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9A83C">
      <w:pPr>
        <w:ind w:right="13"/>
        <w:jc w:val="center"/>
        <w:rPr>
          <w:rFonts w:eastAsia="Times New Roman" w:asciiTheme="minorHAnsi" w:hAnsiTheme="minorHAnsi" w:cstheme="minorHAnsi"/>
          <w:b/>
          <w:bCs/>
          <w:sz w:val="27"/>
          <w:szCs w:val="27"/>
        </w:rPr>
      </w:pPr>
      <w:r>
        <w:rPr>
          <w:rFonts w:eastAsia="Calibri"/>
          <w:b/>
        </w:rPr>
        <w:t xml:space="preserve">ANEXO </w:t>
      </w:r>
      <w:r>
        <w:rPr>
          <w:rFonts w:hint="default" w:eastAsia="Calibri"/>
          <w:b/>
          <w:lang w:val="pt-BR"/>
        </w:rPr>
        <w:t>19</w:t>
      </w:r>
      <w:bookmarkStart w:id="8" w:name="_GoBack"/>
      <w:bookmarkEnd w:id="8"/>
      <w:r>
        <w:rPr>
          <w:rFonts w:eastAsia="Calibri"/>
          <w:b/>
        </w:rPr>
        <w:t xml:space="preserve"> - </w:t>
      </w:r>
      <w:r>
        <w:rPr>
          <w:rFonts w:eastAsia="Times New Roman" w:asciiTheme="minorHAnsi" w:hAnsiTheme="minorHAnsi" w:cstheme="minorHAnsi"/>
          <w:b/>
          <w:bCs/>
          <w:sz w:val="27"/>
          <w:szCs w:val="27"/>
        </w:rPr>
        <w:t>GLOSSÁRIO</w:t>
      </w:r>
    </w:p>
    <w:p w14:paraId="00736CF2">
      <w:pPr>
        <w:pBdr>
          <w:top w:val="none" w:color="auto" w:sz="0" w:space="0"/>
          <w:left w:val="none" w:color="auto" w:sz="0" w:space="0"/>
          <w:bottom w:val="none" w:color="auto" w:sz="0" w:space="0"/>
          <w:right w:val="none" w:color="auto" w:sz="0" w:space="0"/>
          <w:between w:val="none" w:color="auto" w:sz="0" w:space="0"/>
        </w:pBdr>
        <w:tabs>
          <w:tab w:val="left" w:pos="0"/>
        </w:tabs>
        <w:spacing w:before="119" w:line="246" w:lineRule="auto"/>
        <w:ind w:right="-1"/>
        <w:jc w:val="both"/>
        <w:rPr>
          <w:rFonts w:eastAsia="Calibri"/>
          <w:b/>
        </w:rPr>
      </w:pPr>
    </w:p>
    <w:p w14:paraId="6D65D120">
      <w:pPr>
        <w:ind w:left="17" w:right="13"/>
        <w:jc w:val="both"/>
        <w:rPr>
          <w:rFonts w:asciiTheme="minorHAnsi" w:hAnsiTheme="minorHAnsi" w:cstheme="minorHAnsi"/>
        </w:rPr>
      </w:pPr>
      <w:r>
        <w:rPr>
          <w:rFonts w:asciiTheme="minorHAnsi" w:hAnsiTheme="minorHAnsi" w:cstheme="minorHAnsi"/>
        </w:rPr>
        <w:t>De forma a clarificar alguns conceitos dentro do segmento de Tecnologia da Informação, segue o significado dos principais acrônimos e palavras que são usadas neste Edital, Termo de Referência e seus Anexos, conforme a seguir:</w:t>
      </w:r>
    </w:p>
    <w:p w14:paraId="3023981E">
      <w:pPr>
        <w:ind w:left="17" w:right="13"/>
        <w:jc w:val="both"/>
        <w:rPr>
          <w:rFonts w:asciiTheme="minorHAnsi" w:hAnsiTheme="minorHAnsi" w:cstheme="minorHAnsi"/>
        </w:rPr>
      </w:pPr>
    </w:p>
    <w:p w14:paraId="76149F59">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5G:  é a 5° geração de tecnologia celular. Foi desenvolvido para aumentar a velocidade, reduzir a latência e melhorar a flexibilidade dos serviços de conectividade sem fio. A tecnologia 5G tem uma velocidade máxima hipotética de 20 Gbps, enquanto a velocidade máxima do 4G é de apenas 1 Gbps.</w:t>
      </w:r>
    </w:p>
    <w:p w14:paraId="10321AB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AI (Artificial Intelligence): A inteligência artificial (IA) é a capacidade que uma máquina para reproduzir competências semelhantes às humanas como é o caso do raciocínio, a aprendizagem, o planeamento e a criatividade. A IA permite que os sistemas técnicos percebam o ambiente que os rodeia, lidem com o que percebem e resolvam problemas, agindo no sentido de alcançar um objetivo específico.</w:t>
      </w:r>
    </w:p>
    <w:p w14:paraId="6D386C72">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AI Engenineering: Os pilares da engenharia da </w:t>
      </w:r>
      <w:r>
        <w:fldChar w:fldCharType="begin"/>
      </w:r>
      <w:r>
        <w:instrText xml:space="preserve"> HYPERLINK "https://santodigital.com.br/inteligencia-artificial-entenda-as-principais-aplicacoes-para-a-sua-empresa/" \t "_blank" </w:instrText>
      </w:r>
      <w:r>
        <w:fldChar w:fldCharType="separate"/>
      </w:r>
      <w:r>
        <w:rPr>
          <w:rFonts w:asciiTheme="minorHAnsi" w:hAnsiTheme="minorHAnsi" w:cstheme="minorHAnsi"/>
        </w:rPr>
        <w:t>Inteligência Artificial </w:t>
      </w:r>
      <w:r>
        <w:rPr>
          <w:rFonts w:asciiTheme="minorHAnsi" w:hAnsiTheme="minorHAnsi" w:cstheme="minorHAnsi"/>
        </w:rPr>
        <w:fldChar w:fldCharType="end"/>
      </w:r>
      <w:r>
        <w:rPr>
          <w:rFonts w:asciiTheme="minorHAnsi" w:hAnsiTheme="minorHAnsi" w:cstheme="minorHAnsi"/>
        </w:rPr>
        <w:t>são DataOps, DevOps e ModelOps. Essa tendência facilitará a escalabilidade, performance, confiabilidade e interpretabilidade dos modelos, bem como agregará valor maior aos investimentos realizados. Mais da metade dos projetos dessa área iniciam com a prototipagem e vão até a produção, incluem gráficos de conhecimento e </w:t>
      </w:r>
      <w:r>
        <w:fldChar w:fldCharType="begin"/>
      </w:r>
      <w:r>
        <w:instrText xml:space="preserve"> HYPERLINK "https://santodigital.com.br/machine-learning-2021-quais-sao-as-principais-tendencias/" \t "_blank" </w:instrText>
      </w:r>
      <w:r>
        <w:fldChar w:fldCharType="separate"/>
      </w:r>
      <w:r>
        <w:rPr>
          <w:rFonts w:asciiTheme="minorHAnsi" w:hAnsiTheme="minorHAnsi" w:cstheme="minorHAnsi"/>
        </w:rPr>
        <w:t>Machine Learning</w:t>
      </w:r>
      <w:r>
        <w:rPr>
          <w:rFonts w:asciiTheme="minorHAnsi" w:hAnsiTheme="minorHAnsi" w:cstheme="minorHAnsi"/>
        </w:rPr>
        <w:fldChar w:fldCharType="end"/>
      </w:r>
      <w:r>
        <w:rPr>
          <w:rFonts w:asciiTheme="minorHAnsi" w:hAnsiTheme="minorHAnsi" w:cstheme="minorHAnsi"/>
        </w:rPr>
        <w:t>.</w:t>
      </w:r>
    </w:p>
    <w:p w14:paraId="28A53C90">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AIOPS (Artificial Intelligence for IT Operations): Inteligência artificial para operações de TI é a implementação de </w:t>
      </w:r>
      <w:r>
        <w:fldChar w:fldCharType="begin"/>
      </w:r>
      <w:r>
        <w:instrText xml:space="preserve"> HYPERLINK "https://www.ibm.com/br-pt/cloud/learn/what-is-artificial-intelligence" \t "_blank" \o "artificial-intelligence" </w:instrText>
      </w:r>
      <w:r>
        <w:fldChar w:fldCharType="separate"/>
      </w:r>
      <w:r>
        <w:rPr>
          <w:rFonts w:asciiTheme="minorHAnsi" w:hAnsiTheme="minorHAnsi" w:cstheme="minorHAnsi"/>
        </w:rPr>
        <w:t>inteligência artificial (IA)</w:t>
      </w:r>
      <w:r>
        <w:rPr>
          <w:rFonts w:asciiTheme="minorHAnsi" w:hAnsiTheme="minorHAnsi" w:cstheme="minorHAnsi"/>
        </w:rPr>
        <w:fldChar w:fldCharType="end"/>
      </w:r>
      <w:r>
        <w:rPr>
          <w:rFonts w:asciiTheme="minorHAnsi" w:hAnsiTheme="minorHAnsi" w:cstheme="minorHAnsi"/>
        </w:rPr>
        <w:t> para aprimorar operações de TI. Especificamente, o AIOps usa recursos de big data, análise de dados e machine learning para realizar as seguintes tarefas:</w:t>
      </w:r>
    </w:p>
    <w:p w14:paraId="6611308F">
      <w:pPr>
        <w:pStyle w:val="15"/>
        <w:widowControl/>
        <w:numPr>
          <w:ilvl w:val="0"/>
          <w:numId w:val="1"/>
        </w:numPr>
        <w:autoSpaceDE/>
        <w:autoSpaceDN/>
        <w:spacing w:before="0" w:after="89" w:line="228" w:lineRule="auto"/>
        <w:ind w:right="13"/>
        <w:contextualSpacing/>
        <w:rPr>
          <w:rFonts w:asciiTheme="minorHAnsi" w:hAnsiTheme="minorHAnsi" w:cstheme="minorHAnsi"/>
        </w:rPr>
      </w:pPr>
      <w:bookmarkStart w:id="0" w:name="_Hlk115473611"/>
      <w:r>
        <w:rPr>
          <w:rFonts w:asciiTheme="minorHAnsi" w:hAnsiTheme="minorHAnsi" w:cstheme="minorHAnsi"/>
        </w:rPr>
        <w:t>Analytics Operacionalizada: é a adoção estratégica e sistemática de tecnologias baseadas em dados, como inteligência artificial (IA), machine learning e analytics avançadas, em cada estágio da atividade governamental para melhorar a eficiência, eficácia e consistência da tomada de decisão. Os tomadores de decisão podem tomar melhores decisões operacionais baseadas no contexto em tempo real para melhorar a qualidade da experiência do cidadão.</w:t>
      </w:r>
    </w:p>
    <w:p w14:paraId="3C80CC65">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Anywhere Operations: O novo conceito de operação de infraestrutura e datacenter traz um novo modelo operacional de TI que pode ser processado de qualquer lugar, casa, escritório, datacenter, lah house, shopping e que deverá oferecer suporte para os clientes e permitir que os funcionários tenham acesso aos recursos e ferramentas corporativas de onde estiverem para realizar o trabalho remoto.</w:t>
      </w:r>
    </w:p>
    <w:bookmarkEnd w:id="0"/>
    <w:p w14:paraId="342E0E7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API (Application Programming Interface): a Interface de Programação de Aplicações é um programa que envia e recebe informações entre um site ou aplicação e os seus utilizadores, ou seja, as APIs funcionam como elo entre as diferentes aplicações a serviço do utilizador. Possibilitam a integração entre distintos sistemas e tornam as ações dos utilizadores mais rápidas, com as respostas esperadas. A API funciona sempre em segundo plano, por isso o utilizador comum não chega sequer a ver a API em funcionamento. Toma apenas partido da sua utilidade - quando utiliza um site ou uma app.</w:t>
      </w:r>
    </w:p>
    <w:p w14:paraId="65EEBC6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APM (Application Performance Management): é um tipo de software, ou até serviço, que se certifica se os softwares estão com o desempenho e performance adequada. Ele monitora a velocidade e a linearidade de transações digitais dos mais variados tipos: softwares, sistemas, infraestruturas de rede, etc. É um software que permite simplificar o </w:t>
      </w:r>
      <w:r>
        <w:fldChar w:fldCharType="begin"/>
      </w:r>
      <w:r>
        <w:instrText xml:space="preserve"> HYPERLINK "https://www.opservices.com.br/troubleshooting-de-aplicacoes/" </w:instrText>
      </w:r>
      <w:r>
        <w:fldChar w:fldCharType="separate"/>
      </w:r>
      <w:r>
        <w:rPr>
          <w:rFonts w:asciiTheme="minorHAnsi" w:hAnsiTheme="minorHAnsi" w:cstheme="minorHAnsi"/>
        </w:rPr>
        <w:t>troubleshooting de aplicações</w:t>
      </w:r>
      <w:r>
        <w:rPr>
          <w:rFonts w:asciiTheme="minorHAnsi" w:hAnsiTheme="minorHAnsi" w:cstheme="minorHAnsi"/>
        </w:rPr>
        <w:fldChar w:fldCharType="end"/>
      </w:r>
      <w:r>
        <w:rPr>
          <w:rFonts w:asciiTheme="minorHAnsi" w:hAnsiTheme="minorHAnsi" w:cstheme="minorHAnsi"/>
        </w:rPr>
        <w:t>.</w:t>
      </w:r>
    </w:p>
    <w:p w14:paraId="12BECA4F">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Backup: é uma cópia de segurança e é muito utilizado por empresas para arquivar e guardar a cópia de documentos, imagens, vídeos, bases de dados, configurações de ambientes e quais outros arquivos on-premises ou na nuvem. O objetivo da ação é o usuário se resguardar de uma ocasional perda de arquivos originais, seja por ações despropositadas do usuário perder ou deletar documentos corporativos e institucionais e ou problemas com o Hardware ou ainda mau funcionamento dos sistemas. Ter uma cópia de segurança permite restaurar os dados perdidos.</w:t>
      </w:r>
    </w:p>
    <w:p w14:paraId="3C63FB16">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Base de Conhecimento: armazena conhecimentos acumulados sobre um determinado assunto. Essas informações podem ser utilizadas na solução dos problemas apresentados pelos SMEs, por meio de ferramentas ou sistemas especialistas.</w:t>
      </w:r>
    </w:p>
    <w:p w14:paraId="62A4524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Big Data: é um conjunto de ferramentas capaz de receber um grande volume e variedade de dados.</w:t>
      </w:r>
    </w:p>
    <w:p w14:paraId="54F58572">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BI (Business Intelligence): o conceito revela insights para a tomada de decisões estratégicas. As ferramentas de business intelligence analisam dados históricos e atuais e apresentam as descobertas em formatos visuais intuitivos. Há quatro etapas principais que o business intelligence segue para transformar dados brutos em insights fáceis de digerir para uso de todos na organização. As três primeiras (coleta, análise e visualização de dados) definem o cenário para a etapa final de tomada de decisão. Antes de usar BI, as empresas tinham que realizar grande parte das análises manualmente, mas as ferramentas de BI automatizam muitos dos processos e economizam tempo e esforço para as empresas.</w:t>
      </w:r>
    </w:p>
    <w:p w14:paraId="6A0D58D4">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Blockchain: também conhecido como “o protocolo da confiança”,  é uma tecnologia de </w:t>
      </w:r>
      <w:r>
        <w:fldChar w:fldCharType="begin"/>
      </w:r>
      <w:r>
        <w:instrText xml:space="preserve"> HYPERLINK "https://pt.wikipedia.org/wiki/Registro_distribu%C3%ADdo" \o "Registro distribuído" </w:instrText>
      </w:r>
      <w:r>
        <w:fldChar w:fldCharType="separate"/>
      </w:r>
      <w:r>
        <w:rPr>
          <w:rFonts w:asciiTheme="minorHAnsi" w:hAnsiTheme="minorHAnsi" w:cstheme="minorHAnsi"/>
        </w:rPr>
        <w:t>registro distribuído</w:t>
      </w:r>
      <w:r>
        <w:rPr>
          <w:rFonts w:asciiTheme="minorHAnsi" w:hAnsiTheme="minorHAnsi" w:cstheme="minorHAnsi"/>
        </w:rPr>
        <w:fldChar w:fldCharType="end"/>
      </w:r>
      <w:r>
        <w:rPr>
          <w:rFonts w:asciiTheme="minorHAnsi" w:hAnsiTheme="minorHAnsi" w:cstheme="minorHAnsi"/>
        </w:rPr>
        <w:t> que visa a descentralização como medida de segurança. São bases de registros e dados distribuídos e compartilhados que têm a função de criar um índice global para todas as transações que ocorrem em um determinado mercado. Funciona como um </w:t>
      </w:r>
      <w:r>
        <w:fldChar w:fldCharType="begin"/>
      </w:r>
      <w:r>
        <w:instrText xml:space="preserve"> HYPERLINK "https://pt.wikipedia.org/wiki/Raz%C3%A3o_(contabilidade)" \o "Razão (contabilidade)" </w:instrText>
      </w:r>
      <w:r>
        <w:fldChar w:fldCharType="separate"/>
      </w:r>
      <w:r>
        <w:rPr>
          <w:rFonts w:asciiTheme="minorHAnsi" w:hAnsiTheme="minorHAnsi" w:cstheme="minorHAnsi"/>
        </w:rPr>
        <w:t>livro-razão</w:t>
      </w:r>
      <w:r>
        <w:rPr>
          <w:rFonts w:asciiTheme="minorHAnsi" w:hAnsiTheme="minorHAnsi" w:cstheme="minorHAnsi"/>
        </w:rPr>
        <w:fldChar w:fldCharType="end"/>
      </w:r>
      <w:r>
        <w:rPr>
          <w:rFonts w:asciiTheme="minorHAnsi" w:hAnsiTheme="minorHAnsi" w:cstheme="minorHAnsi"/>
        </w:rPr>
        <w:t>, só que de forma pública, compartilhada e universal, que cria consenso e confiança na comunicação direta entre duas partes, ou seja, sem o intermédio de terceiros. Está constantemente crescendo à medida que novos blocos completos são adicionados a ela por um novo conjunto de registros. Os blocos são adicionados à blockchain de modo linear e cronológico. Cada nó - qualquer computador que conectado a essa rede tem a tarefa de validar e repassar </w:t>
      </w:r>
      <w:r>
        <w:fldChar w:fldCharType="begin"/>
      </w:r>
      <w:r>
        <w:instrText xml:space="preserve"> HYPERLINK "https://pt.wikipedia.org/wiki/Transa%C3%A7%C3%A3o_em_base_de_dados" \o "Transação em base de dados" </w:instrText>
      </w:r>
      <w:r>
        <w:fldChar w:fldCharType="separate"/>
      </w:r>
      <w:r>
        <w:rPr>
          <w:rFonts w:asciiTheme="minorHAnsi" w:hAnsiTheme="minorHAnsi" w:cstheme="minorHAnsi"/>
        </w:rPr>
        <w:t>transações</w:t>
      </w:r>
      <w:r>
        <w:rPr>
          <w:rFonts w:asciiTheme="minorHAnsi" w:hAnsiTheme="minorHAnsi" w:cstheme="minorHAnsi"/>
        </w:rPr>
        <w:fldChar w:fldCharType="end"/>
      </w:r>
      <w:r>
        <w:rPr>
          <w:rFonts w:asciiTheme="minorHAnsi" w:hAnsiTheme="minorHAnsi" w:cstheme="minorHAnsi"/>
        </w:rPr>
        <w:t> - obtém uma cópia da blockchain após o ingresso na rede. A blockchain possui informação completa sobre endereços e saldos diretamente do bloco gênese até o bloco mais recentemente concluído. O blockchain é vista como a principal inovação tecnológica do </w:t>
      </w:r>
      <w:r>
        <w:fldChar w:fldCharType="begin"/>
      </w:r>
      <w:r>
        <w:instrText xml:space="preserve"> HYPERLINK "https://pt.wikipedia.org/wiki/Bitcoin" \o "Bitcoin" </w:instrText>
      </w:r>
      <w:r>
        <w:fldChar w:fldCharType="separate"/>
      </w:r>
      <w:r>
        <w:rPr>
          <w:rFonts w:asciiTheme="minorHAnsi" w:hAnsiTheme="minorHAnsi" w:cstheme="minorHAnsi"/>
        </w:rPr>
        <w:t>bitcoin</w:t>
      </w:r>
      <w:r>
        <w:rPr>
          <w:rFonts w:asciiTheme="minorHAnsi" w:hAnsiTheme="minorHAnsi" w:cstheme="minorHAnsi"/>
        </w:rPr>
        <w:fldChar w:fldCharType="end"/>
      </w:r>
      <w:r>
        <w:rPr>
          <w:rFonts w:asciiTheme="minorHAnsi" w:hAnsiTheme="minorHAnsi" w:cstheme="minorHAnsi"/>
        </w:rPr>
        <w:t> visto que é a prova de todas as transações na rede. Seu projeto original tem servido de inspiração para o surgimento de novas </w:t>
      </w:r>
      <w:r>
        <w:fldChar w:fldCharType="begin"/>
      </w:r>
      <w:r>
        <w:instrText xml:space="preserve"> HYPERLINK "https://pt.wikipedia.org/wiki/Criptomoeda" \o "Criptomoeda" </w:instrText>
      </w:r>
      <w:r>
        <w:fldChar w:fldCharType="separate"/>
      </w:r>
      <w:r>
        <w:rPr>
          <w:rFonts w:asciiTheme="minorHAnsi" w:hAnsiTheme="minorHAnsi" w:cstheme="minorHAnsi"/>
        </w:rPr>
        <w:t>criptomoedas</w:t>
      </w:r>
      <w:r>
        <w:rPr>
          <w:rFonts w:asciiTheme="minorHAnsi" w:hAnsiTheme="minorHAnsi" w:cstheme="minorHAnsi"/>
        </w:rPr>
        <w:fldChar w:fldCharType="end"/>
      </w:r>
      <w:r>
        <w:rPr>
          <w:rFonts w:asciiTheme="minorHAnsi" w:hAnsiTheme="minorHAnsi" w:cstheme="minorHAnsi"/>
        </w:rPr>
        <w:t> e de </w:t>
      </w:r>
      <w:r>
        <w:fldChar w:fldCharType="begin"/>
      </w:r>
      <w:r>
        <w:instrText xml:space="preserve"> HYPERLINK "https://pt.wikipedia.org/wiki/Banco_de_dados_distribu%C3%ADdos" \o "Banco de dados distribuídos" </w:instrText>
      </w:r>
      <w:r>
        <w:fldChar w:fldCharType="separate"/>
      </w:r>
      <w:r>
        <w:rPr>
          <w:rFonts w:asciiTheme="minorHAnsi" w:hAnsiTheme="minorHAnsi" w:cstheme="minorHAnsi"/>
        </w:rPr>
        <w:t>bancos de dados distribuídos</w:t>
      </w:r>
      <w:r>
        <w:rPr>
          <w:rFonts w:asciiTheme="minorHAnsi" w:hAnsiTheme="minorHAnsi" w:cstheme="minorHAnsi"/>
        </w:rPr>
        <w:fldChar w:fldCharType="end"/>
      </w:r>
      <w:r>
        <w:rPr>
          <w:rFonts w:asciiTheme="minorHAnsi" w:hAnsiTheme="minorHAnsi" w:cstheme="minorHAnsi"/>
        </w:rPr>
        <w:t>.</w:t>
      </w:r>
    </w:p>
    <w:p w14:paraId="1D15A4D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 xml:space="preserve">Capacity Planning: O Gerenciamento de Capacidade é um processo que busca atender às demandas de negócios por meio de uma abordagem que garante que a infraestrutura atendas as capacidades desejadas e necessidades apresentadas pela Administração. À medida que uma organização digital cresce e evolui, aumenta também a sua necessidade de novos serviços, do poder de processamento, memória e armazenamento. O processo de gestão de capacidade garante que os requisitos de capacidade e desempenho do negócio possam ser atendidos e trabalha em estreita colaboração com a gestão do nível de disponibilidade e nível de serviço. </w:t>
      </w:r>
    </w:p>
    <w:p w14:paraId="6262A90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Chatbot: é um software capaz de manter uma conversa com um usuário humano em linguagem natural, também conhecido por outros nomes, como assistentes virtuais, agentes virtuais ou simplesmente bot. O conceito da palavra chatbot é justamente a junção das palavras “chat” (conversa em inglês) e “bot” (robô em inglês). O serviço é pode ser baseado em regras e uso de inteligência artificial machine learning, usado para conversar e interagir através de aplicações/aplicativos de mensagens com os usuários.</w:t>
      </w:r>
    </w:p>
    <w:p w14:paraId="7DFC0760">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CIO (Chief Information Officer): responsável pelo setor, departamento, núcleo, divisão ou área de Tecnologia da Informação e Comunicação. Sua principal função tem como objetivo adaptar os processos das organizações para as inovações do mercado e rápidos avanços tecnológicos. Por ser um líder do setor de TI, o CIO trabalha com decisões baseadas em dados, informações, métricas, indicadores de performance, recursos e orçamento.</w:t>
      </w:r>
    </w:p>
    <w:p w14:paraId="48B3DBC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 xml:space="preserve">Citizen Digital Identity: A identidade digital do cidadão é a capacidade de provar a identidade de um indivíduo por meio de qualquer canal digital do governo disponível para os cidadãos, o que é fundamental para a inclusão e o acesso aos serviços do governo. Os ecossistemas de identidade digital estão evoluindo rapidamente e levando os governos a assumir novos papéis e responsabilidades. </w:t>
      </w:r>
    </w:p>
    <w:p w14:paraId="3703E692">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Cloud Computing: A computação em nuvem é a entrega da computação como um serviço ao invés de um produto, onde recursos compartilhados, software e informações são fornecidas, permitindo o acesso através de qualquer computador, tablet ou celular conectado à Internet.</w:t>
      </w:r>
    </w:p>
    <w:p w14:paraId="2BB13121">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CMaaS (Case management as a service): O trabalho de caso é o estilo de trabalho predominante do governo, com todo o portfólio pesado de legado de soluções monolíticas de ponto de gerenciamento de caso encontrado em muitos departamentos. CMaaS é uma nova maneira de construir agilidade institucional aplicando princípios e práticas de negócios combináveis, para substituir os sistemas de gerenciamento de casos legados por produtos modulares que podem ser rapidamente montados, desmontados e recompostos em resposta às necessidades de negócios em constante mudança. Como tal, a integração de serviços governamentais depende da concepção e desenvolvimento de soluções de gestão de casos como produtos e serviços combináveis que podem ser compartilhados entre os programas, verticais e níveis de governo. O gerenciamento de casos como serviço é uma abordagem para projetar e desenvolver soluções de gerenciamento de casos baseadas em nuvem como um conjunto de produtos horizontais que são modulares e interoperáveis”. Quando devidamente integrado. O CMaaS cria novas habilidades e requer processos transformacionais que podem levar uma organização para o futuro.</w:t>
      </w:r>
    </w:p>
    <w:p w14:paraId="47B67A6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CMDB (Configuration Management Database): é o banco de dados onde são armazenadas todas as informações sobre itens de configuração (ICs) utilizados nos processos ITIL pelas instituições.</w:t>
      </w:r>
    </w:p>
    <w:p w14:paraId="3E82C332">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 xml:space="preserve">COBIT (Control Objectives For Information end Relatet Technology): é a sigla referente a Objetivo de Controle para Tecnologia da Informação e Áreas Relacionadas. </w:t>
      </w:r>
    </w:p>
    <w:p w14:paraId="39871FB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Coisas Autônomas: São dispositivos que usam inteligência artificial para desempenhar funções que, antes, precisavam ser realizadas por seres humanos. Os mais conhecidos atualmente são robôs, drones e carros, mas a tendência é que essa variedade de aparelhos aumente. Essa tecnologia opera em um espectro de inteligência que varia de semiautônomo a totalmente autônomo e em uma variedade de ambientes. No entanto, coisas autônomas não podem substituir o cérebro humano e operam com maior mais eficiência quando tem um objetivo precisamente bem definido.</w:t>
      </w:r>
    </w:p>
    <w:p w14:paraId="0FD8A56C">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Convergência Digital: Essa tendência reflete a necessidade de que o crescente número de ferramentas de gestão e de monitoramento que incluem, desde o gerenciamento de serviços de TI (ITSM) até as operações de </w:t>
      </w:r>
      <w:r>
        <w:fldChar w:fldCharType="begin"/>
      </w:r>
      <w:r>
        <w:instrText xml:space="preserve"> HYPERLINK "https://odatacolocation.com/blog/inteligencia-artificial/" \t "_blank" </w:instrText>
      </w:r>
      <w:r>
        <w:fldChar w:fldCharType="separate"/>
      </w:r>
      <w:r>
        <w:rPr>
          <w:rFonts w:asciiTheme="minorHAnsi" w:hAnsiTheme="minorHAnsi" w:cstheme="minorHAnsi"/>
        </w:rPr>
        <w:t>inteligência artificial </w:t>
      </w:r>
      <w:r>
        <w:rPr>
          <w:rFonts w:asciiTheme="minorHAnsi" w:hAnsiTheme="minorHAnsi" w:cstheme="minorHAnsi"/>
        </w:rPr>
        <w:fldChar w:fldCharType="end"/>
      </w:r>
      <w:r>
        <w:rPr>
          <w:rFonts w:asciiTheme="minorHAnsi" w:hAnsiTheme="minorHAnsi" w:cstheme="minorHAnsi"/>
        </w:rPr>
        <w:t xml:space="preserve">(AIOps),  sejam conectados em uma única barramento de gestão, orquestração e integração de forma abrangente. A adoção de tecnologias combináveis é um critério essencial por entregar valor tangível ao negócio, já que permite que componentes de sistemas e dados se harmonizem de forma mais rápida e fácil. Assim, reduz-se o tempo e os gastos com implantação, correção de falhas e libera-se a equipe técnica para outros projetos estratégicos. Ademais, pode-se estender a capacidade de convergência a toda a pilha de tecnologia, inventariando o uso atual de ferramentas de gerenciamento e identificando aquelas que podem ser combinadas. </w:t>
      </w:r>
    </w:p>
    <w:p w14:paraId="054ECFF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Correlação de eventos: É a capacidade de identificar, categorizar, filtrar e reduzir os volumes elevados de eventos de infraestrutura e aplicações em alertas acionáveis.</w:t>
      </w:r>
    </w:p>
    <w:p w14:paraId="3B8D0542">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Criptografia: é um método de proteção e privacidade de dados muito importante e cada vez mais presente. Do ponto de vista prático para quem usa Internet e dispositivos que oferecem proteção criptográfica, há tipos ou termos, que é preciso conhecer: criptografia simétrica e assimétrica (ou de ponta a ponta).</w:t>
      </w:r>
    </w:p>
    <w:p w14:paraId="2C0F763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Cybersecurity Mesh: A malha de segurança cibernética, possibilitará o acesso aos ativos digitais de forma segura por qualquer pessoa. A tendência vai separar as políticas aplicadas às tomadas de decisões por meio de um modelo em nuvem e permitirá que o perímetro de segurança seja definido pela identidade das pessoas.</w:t>
      </w:r>
    </w:p>
    <w:p w14:paraId="6837E404">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Compartilhamento de Dados como um Programa: o compartilhamento de dados geralmente é ad hoc no governo, impulsionado por casos de uso de alto perfil, como incidentes de proteção à criança ou violência de gênero, que não podem ser facilmente generalizados. O compartilhamento de dados como um programa o transforma em um serviço escalonável, com vários recursos reutilizáveis, apoiando a busca por abordagens mais combináveis ​​na prestação de serviços governamentais.</w:t>
      </w:r>
    </w:p>
    <w:p w14:paraId="43334FD6">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Curadoria Digital: A curadoria digital envolve manter, preservar, proteger e agregar valor aos dados, ativos, usuários, processos e serviços de pesquisa digital ao longo de seu ciclo de vida.</w:t>
      </w:r>
    </w:p>
    <w:p w14:paraId="228A8B2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Data Lake: repositório que centraliza e armazena todos os tipos de dados gerados pela e para a empresa. Eles são depositados ainda em estado bruto, sem o processamento e análise e até mesmo sem uma </w:t>
      </w:r>
      <w:r>
        <w:fldChar w:fldCharType="begin"/>
      </w:r>
      <w:r>
        <w:instrText xml:space="preserve"> HYPERLINK "https://www.meupositivo.com.br/panoramapositivo/governanca-de-ti/" \o "governança" </w:instrText>
      </w:r>
      <w:r>
        <w:fldChar w:fldCharType="separate"/>
      </w:r>
      <w:r>
        <w:rPr>
          <w:rFonts w:asciiTheme="minorHAnsi" w:hAnsiTheme="minorHAnsi" w:cstheme="minorHAnsi"/>
        </w:rPr>
        <w:t>governança</w:t>
      </w:r>
      <w:r>
        <w:rPr>
          <w:rFonts w:asciiTheme="minorHAnsi" w:hAnsiTheme="minorHAnsi" w:cstheme="minorHAnsi"/>
        </w:rPr>
        <w:fldChar w:fldCharType="end"/>
      </w:r>
      <w:r>
        <w:rPr>
          <w:rFonts w:asciiTheme="minorHAnsi" w:hAnsiTheme="minorHAnsi" w:cstheme="minorHAnsi"/>
        </w:rPr>
        <w:t>.</w:t>
      </w:r>
    </w:p>
    <w:p w14:paraId="380A0D4C">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DataOps: é o termo que remete às operações com dados e que tem raízes na filosofia Agile. Ele depende diretamente da </w:t>
      </w:r>
      <w:r>
        <w:fldChar w:fldCharType="begin"/>
      </w:r>
      <w:r>
        <w:instrText xml:space="preserve"> HYPERLINK "https://www.fiveacts.com.br/automacao-de-marketing/" \t "_blank" </w:instrText>
      </w:r>
      <w:r>
        <w:fldChar w:fldCharType="separate"/>
      </w:r>
      <w:r>
        <w:rPr>
          <w:rFonts w:asciiTheme="minorHAnsi" w:hAnsiTheme="minorHAnsi" w:cstheme="minorHAnsi"/>
        </w:rPr>
        <w:t>automação</w:t>
      </w:r>
      <w:r>
        <w:rPr>
          <w:rFonts w:asciiTheme="minorHAnsi" w:hAnsiTheme="minorHAnsi" w:cstheme="minorHAnsi"/>
        </w:rPr>
        <w:fldChar w:fldCharType="end"/>
      </w:r>
      <w:r>
        <w:rPr>
          <w:rFonts w:asciiTheme="minorHAnsi" w:hAnsiTheme="minorHAnsi" w:cstheme="minorHAnsi"/>
        </w:rPr>
        <w:t> e se concentra em aprimorar a velocidade e a precisão do processamento de dados em computadores, incluindo suas análises, acesso, integração e controle de qualidade. O conceito tem como proposta um sistema de </w:t>
      </w:r>
      <w:r>
        <w:fldChar w:fldCharType="begin"/>
      </w:r>
      <w:r>
        <w:instrText xml:space="preserve"> HYPERLINK "https://www.fiveacts.com.br/self-service-bi/" \t "_blank" </w:instrText>
      </w:r>
      <w:r>
        <w:fldChar w:fldCharType="separate"/>
      </w:r>
      <w:r>
        <w:rPr>
          <w:rFonts w:asciiTheme="minorHAnsi" w:hAnsiTheme="minorHAnsi" w:cstheme="minorHAnsi"/>
        </w:rPr>
        <w:t>melhores práticas com dados</w:t>
      </w:r>
      <w:r>
        <w:rPr>
          <w:rFonts w:asciiTheme="minorHAnsi" w:hAnsiTheme="minorHAnsi" w:cstheme="minorHAnsi"/>
        </w:rPr>
        <w:fldChar w:fldCharType="end"/>
      </w:r>
      <w:r>
        <w:rPr>
          <w:rFonts w:asciiTheme="minorHAnsi" w:hAnsiTheme="minorHAnsi" w:cstheme="minorHAnsi"/>
        </w:rPr>
        <w:t xml:space="preserve"> e uma abordagem totalmente funcional para lidar com a sua análise.</w:t>
      </w:r>
    </w:p>
    <w:p w14:paraId="74ACEF2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Democratização da Tecnologia: significa proporcionar às pessoas acesso fácil a conhecimentos técnicos ou de negócios sem a necessidade de treinamentos extensivo e caros. A expectativa é que essa democratização se concentre em quatro áreas principais: desenvolvimento de aplicativos, dados e análises, design e conhecimento. A democratização permitirá que os desenvolvedores gerem modelos de dados sem ter as habilidades de um cientista de dados. Em vez disso, eles confiarão no desenvolvimento orientado pela IA para gerar código e automatizar os testes.</w:t>
      </w:r>
    </w:p>
    <w:p w14:paraId="296097FF">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DevOps: Um composto de Dev (desenvolvimento) e Ops (operações), o DevOps é a união de pessoas, processos e tecnologias para fornecer continuamente valor aos clientes. O DevOps permite que funções anteriormente isoladas – desenvolvimento, operações de TI, engenharia da qualidade e segurança – atuem de forma coordenada e colaborativa para gerar produtos melhores e mais confiáveis. Ao adotar uma cultura de DevOps em conjunto com as práticas e ferramentas de DevOps, as equipes ganham a capacidade de responder melhor às necessidades dos clientes, aumentar a confiança nos aplicativos que constroem e cumprir as metas empresariais mais rapidamente.</w:t>
      </w:r>
    </w:p>
    <w:p w14:paraId="79B3D4D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Disponibilidade: condição de um serviço ou recurso estar acessível e apto para desempenhar plenamente suas funções, em determinado momento ou durante um período acordado.</w:t>
      </w:r>
    </w:p>
    <w:p w14:paraId="02F9600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Edge Computing: a computação de borda é um tipo de arquitetura de TI onde os dados do cliente são processados na borda da rede, ou o mais próximo possível da fonte de dados. Com o processamento mais próximo, os usuários se beneficiam de serviços mais rápidos e confiáveis, enquanto as empresas usufruem da flexibilidade da </w:t>
      </w:r>
      <w:r>
        <w:fldChar w:fldCharType="begin"/>
      </w:r>
      <w:r>
        <w:instrText xml:space="preserve"> HYPERLINK "https://www.redhat.com/pt-br/topics/cloud-computing/what-is-hybrid-cloud" </w:instrText>
      </w:r>
      <w:r>
        <w:fldChar w:fldCharType="separate"/>
      </w:r>
      <w:r>
        <w:rPr>
          <w:rFonts w:asciiTheme="minorHAnsi" w:hAnsiTheme="minorHAnsi" w:cstheme="minorHAnsi"/>
        </w:rPr>
        <w:t>cloud computing híbrida</w:t>
      </w:r>
      <w:r>
        <w:rPr>
          <w:rFonts w:asciiTheme="minorHAnsi" w:hAnsiTheme="minorHAnsi" w:cstheme="minorHAnsi"/>
        </w:rPr>
        <w:fldChar w:fldCharType="end"/>
      </w:r>
      <w:r>
        <w:rPr>
          <w:rFonts w:asciiTheme="minorHAnsi" w:hAnsiTheme="minorHAnsi" w:cstheme="minorHAnsi"/>
        </w:rPr>
        <w:t>. A edge computing é uma das formas como uma empresa pode usar e distribuir um pool de recursos por um grande número de locais.</w:t>
      </w:r>
    </w:p>
    <w:p w14:paraId="33E696AF">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EDR (Endpoint Detection Response): é uma ferramenta que monitora terminais (endpoints) e servidores para detectar malwares, vírus e outras ciberameaças – além disso, também é capaz de responder a esses agentes maliciosos, o que o diferencia dos antivírus comuns. </w:t>
      </w:r>
    </w:p>
    <w:p w14:paraId="302F87C0">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Empresa governamental composta: a empresa governamental composta é qualquer organização governamental que adote princípios de design combináveis. Isso permite que eles ampliem a reutilização de recursos e se adaptem continuamente às mudanças nas expectativas regulatórias, legislativas e públicas. Os CIOs estão adotando um governo composto para superar as abordagens existentes e isoladas para gerenciar serviços, sistemas e dados que limitam a capacidade dos governos de se adaptarem às necessidades em rápida evolução da sociedade digital emergente.</w:t>
      </w:r>
    </w:p>
    <w:p w14:paraId="2A77A8D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Engajamento Multicanal do Cidadão: a participação direta dos cidadãos com os governos atingiu novos patamares, à medida que as comunidades lidavam com a pandemia, incêndios florestais, furacões e outros eventos. O envolvimento multicanal do cidadão é um envolvimento bidirecional e transparente com os contribuintes além das fronteiras organizacionais, ao mesmo tempo que oferece uma experiência personalizada usando os canais preferidos e mais eficazes para alcançá-los.</w:t>
      </w:r>
    </w:p>
    <w:p w14:paraId="4B961780">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ESM (Experience Sampling Method): é um método de pesquisa que possibilita aprendizado sobre o comportamento e a experiência de indivíduos, em determinado contexto/atividade, no ambiente natural desses indivíduos e no momento da ocorrência da experiência.</w:t>
      </w:r>
    </w:p>
    <w:p w14:paraId="581074F2">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Evento: Qualquer ocorrência no funcionamento de um ativo, ambiente ou sistemas/aplicativos ou qualquer situação de descumprimento ou inconformidade estabelecida na execução do objeto contratado dos componentes lógicos derivados (servidores lógicos, softwares, aplicativos, etc.) que gere algum alerta ou alarme sem gerar indisponibilidade parcial e ou total.</w:t>
      </w:r>
    </w:p>
    <w:p w14:paraId="0A6353E4">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Firewall: Um firewall é um dispositivo de segurança da rede que monitora o tráfego de rede de entrada e saída e decide permitir ou bloquear tráfegos específicos de acordo com um conjunto definido de regras de segurança. A Sigla NGFW, quer dizer que é um firewall de próxima geração e a tecnologia pode ser implementada em hardware ou software. Ele é capaz de detectar e bloquear ataques sofisticados ao aplicar políticas de segurança nos níveis de aplicativo, porta e protocolo.</w:t>
      </w:r>
    </w:p>
    <w:p w14:paraId="1F95FB7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GSTI (Governança dos Serviços de Tecnologia da Informação): é o conjunto de processos, serviços e metodologias que servem de base para o planejamento, execução e monitoramento dos serviços de TI.</w:t>
      </w:r>
    </w:p>
    <w:p w14:paraId="57DDC3F3">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Hiperautomação: É uma infraestrutura de tecnologias avançadas, combinando tecnologias e metodologias ágeis de automação, tais como Machine Learning, Inteligência Artificial, RPA, Process Mining e outras, que são usadas para dimensionar, otimizar e acelerar as capacidades e a escalabilidade de automação, trazendo a possibilidade de transformar o ambiente em infraestrutura como código.  Essa abordagem será usada pelas organizações para examinar e identificar os negócios aprovados e o número de </w:t>
      </w:r>
      <w:r>
        <w:fldChar w:fldCharType="begin"/>
      </w:r>
      <w:r>
        <w:instrText xml:space="preserve"> HYPERLINK "https://santodigital.com.br/como-transformar-dados-em-insights-para-otimizar-seus-processos/" \t "_blank" </w:instrText>
      </w:r>
      <w:r>
        <w:fldChar w:fldCharType="separate"/>
      </w:r>
      <w:r>
        <w:rPr>
          <w:rFonts w:asciiTheme="minorHAnsi" w:hAnsiTheme="minorHAnsi" w:cstheme="minorHAnsi"/>
        </w:rPr>
        <w:t>processos</w:t>
      </w:r>
      <w:r>
        <w:rPr>
          <w:rFonts w:asciiTheme="minorHAnsi" w:hAnsiTheme="minorHAnsi" w:cstheme="minorHAnsi"/>
        </w:rPr>
        <w:fldChar w:fldCharType="end"/>
      </w:r>
      <w:r>
        <w:rPr>
          <w:rFonts w:asciiTheme="minorHAnsi" w:hAnsiTheme="minorHAnsi" w:cstheme="minorHAnsi"/>
        </w:rPr>
        <w:t> de TI. Ela é a chave para a resiliência e a excelência operacional digital, ou seja, se algo puder ser automatizado dentro das empresas, assim será.</w:t>
      </w:r>
    </w:p>
    <w:p w14:paraId="71B31D70">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HCI (hyperconvergence infrastructure) ou Hiperconvergência: é uma estrutura de TI que combina armazenamento, processamento e rede em um único sistema que pode reduzir a complexidade do data center e aumentar o dimensionamento. Uma plataforma hiperconvergente inclui um </w:t>
      </w:r>
      <w:bookmarkStart w:id="1" w:name="&amp;lpos=content_topics_:_282"/>
      <w:r>
        <w:rPr>
          <w:rFonts w:asciiTheme="minorHAnsi" w:hAnsiTheme="minorHAnsi" w:cstheme="minorHAnsi"/>
        </w:rPr>
        <w:fldChar w:fldCharType="begin"/>
      </w:r>
      <w:r>
        <w:rPr>
          <w:rFonts w:asciiTheme="minorHAnsi" w:hAnsiTheme="minorHAnsi" w:cstheme="minorHAnsi"/>
        </w:rPr>
        <w:instrText xml:space="preserve"> HYPERLINK "https://www.vmware.com/br/topics/glossary/content/hypervisor.html" </w:instrText>
      </w:r>
      <w:r>
        <w:rPr>
          <w:rFonts w:asciiTheme="minorHAnsi" w:hAnsiTheme="minorHAnsi" w:cstheme="minorHAnsi"/>
        </w:rPr>
        <w:fldChar w:fldCharType="separate"/>
      </w:r>
      <w:r>
        <w:rPr>
          <w:rFonts w:asciiTheme="minorHAnsi" w:hAnsiTheme="minorHAnsi" w:cstheme="minorHAnsi"/>
        </w:rPr>
        <w:t>hypervisor</w:t>
      </w:r>
      <w:r>
        <w:rPr>
          <w:rFonts w:asciiTheme="minorHAnsi" w:hAnsiTheme="minorHAnsi" w:cstheme="minorHAnsi"/>
        </w:rPr>
        <w:fldChar w:fldCharType="end"/>
      </w:r>
      <w:bookmarkEnd w:id="1"/>
      <w:r>
        <w:rPr>
          <w:rFonts w:asciiTheme="minorHAnsi" w:hAnsiTheme="minorHAnsi" w:cstheme="minorHAnsi"/>
        </w:rPr>
        <w:t> para computação virtualizada, </w:t>
      </w:r>
      <w:bookmarkStart w:id="2" w:name="&amp;lpos=content_topics_:_283"/>
      <w:r>
        <w:rPr>
          <w:rFonts w:asciiTheme="minorHAnsi" w:hAnsiTheme="minorHAnsi" w:cstheme="minorHAnsi"/>
        </w:rPr>
        <w:fldChar w:fldCharType="begin"/>
      </w:r>
      <w:r>
        <w:rPr>
          <w:rFonts w:asciiTheme="minorHAnsi" w:hAnsiTheme="minorHAnsi" w:cstheme="minorHAnsi"/>
        </w:rPr>
        <w:instrText xml:space="preserve"> HYPERLINK "https://www.vmware.com/br/topics/glossary/content/software-defined-storage.html" </w:instrText>
      </w:r>
      <w:r>
        <w:rPr>
          <w:rFonts w:asciiTheme="minorHAnsi" w:hAnsiTheme="minorHAnsi" w:cstheme="minorHAnsi"/>
        </w:rPr>
        <w:fldChar w:fldCharType="separate"/>
      </w:r>
      <w:r>
        <w:rPr>
          <w:rFonts w:asciiTheme="minorHAnsi" w:hAnsiTheme="minorHAnsi" w:cstheme="minorHAnsi"/>
        </w:rPr>
        <w:t>armazenamento definido por software</w:t>
      </w:r>
      <w:r>
        <w:rPr>
          <w:rFonts w:asciiTheme="minorHAnsi" w:hAnsiTheme="minorHAnsi" w:cstheme="minorHAnsi"/>
        </w:rPr>
        <w:fldChar w:fldCharType="end"/>
      </w:r>
      <w:bookmarkEnd w:id="2"/>
      <w:r>
        <w:rPr>
          <w:rFonts w:asciiTheme="minorHAnsi" w:hAnsiTheme="minorHAnsi" w:cstheme="minorHAnsi"/>
        </w:rPr>
        <w:t> e </w:t>
      </w:r>
      <w:r>
        <w:fldChar w:fldCharType="begin"/>
      </w:r>
      <w:r>
        <w:instrText xml:space="preserve"> HYPERLINK "https://www.vmware.com/br/topics/glossary/content/network-virtualization.html" </w:instrText>
      </w:r>
      <w:r>
        <w:fldChar w:fldCharType="separate"/>
      </w:r>
      <w:r>
        <w:rPr>
          <w:rFonts w:asciiTheme="minorHAnsi" w:hAnsiTheme="minorHAnsi" w:cstheme="minorHAnsi"/>
        </w:rPr>
        <w:t>virtualização de redes</w:t>
      </w:r>
      <w:r>
        <w:rPr>
          <w:rFonts w:asciiTheme="minorHAnsi" w:hAnsiTheme="minorHAnsi" w:cstheme="minorHAnsi"/>
        </w:rPr>
        <w:fldChar w:fldCharType="end"/>
      </w:r>
      <w:r>
        <w:rPr>
          <w:rFonts w:asciiTheme="minorHAnsi" w:hAnsiTheme="minorHAnsi" w:cstheme="minorHAnsi"/>
        </w:rPr>
        <w:t>.</w:t>
      </w:r>
    </w:p>
    <w:p w14:paraId="7F7D3B8F">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Hypervisor: Um hypervisor é um processo que cria e executa máquinas virtuais (</w:t>
      </w:r>
      <w:r>
        <w:fldChar w:fldCharType="begin"/>
      </w:r>
      <w:r>
        <w:instrText xml:space="preserve"> HYPERLINK "https://www.vmware.com/br/topics/glossary/content/virtual-machine.html" \t "_self" </w:instrText>
      </w:r>
      <w:r>
        <w:fldChar w:fldCharType="separate"/>
      </w:r>
      <w:r>
        <w:rPr>
          <w:rFonts w:asciiTheme="minorHAnsi" w:hAnsiTheme="minorHAnsi" w:cstheme="minorHAnsi"/>
        </w:rPr>
        <w:t>VMs</w:t>
      </w:r>
      <w:r>
        <w:rPr>
          <w:rFonts w:asciiTheme="minorHAnsi" w:hAnsiTheme="minorHAnsi" w:cstheme="minorHAnsi"/>
        </w:rPr>
        <w:fldChar w:fldCharType="end"/>
      </w:r>
      <w:r>
        <w:rPr>
          <w:rFonts w:asciiTheme="minorHAnsi" w:hAnsiTheme="minorHAnsi" w:cstheme="minorHAnsi"/>
        </w:rPr>
        <w:t>). Um hypervisor permite que um computador host ofereça suporte a várias VMs guest, compartilhando virtualmente seus recursos, como memória e processamento. Existem dois tipos de hypervisors. Os hypervisors de tipo 1, chamados "bare metal" ou “Nativo”, são executados diretamente no hardware do host. Os hypervisors de tipo 2, conhecidos como "Hosted" ou “Embedded”, são executados como uma camada de software em um sistema operacional, como outros programas de computador. </w:t>
      </w:r>
    </w:p>
    <w:p w14:paraId="0262D01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IaC (Infrastructure as a Code – Infraestrutura como código): é o gerenciamento da infraestrutura (redes, máquinas virtuais, balanceadores de carga e topologia de conexão) em um modelo descritivo, usando o mesmo controle de versão que a equipe de DevOps usa para o código-fonte. Seguindo o princípio de que o mesmo código-fonte gera o mesmo binário, um modelo de IaC gera o mesmo ambiente toda vez que é aplicado. O IaC é uma prática fundamental do DevOps usada em conjunto com a </w:t>
      </w:r>
      <w:r>
        <w:fldChar w:fldCharType="begin"/>
      </w:r>
      <w:r>
        <w:instrText xml:space="preserve"> HYPERLINK "https://docs.microsoft.com/pt-br/devops/deliver/what-is-continuous-delivery" </w:instrText>
      </w:r>
      <w:r>
        <w:fldChar w:fldCharType="separate"/>
      </w:r>
      <w:r>
        <w:rPr>
          <w:rFonts w:asciiTheme="minorHAnsi" w:hAnsiTheme="minorHAnsi" w:cstheme="minorHAnsi"/>
        </w:rPr>
        <w:t>entrega contínua</w:t>
      </w:r>
      <w:r>
        <w:rPr>
          <w:rFonts w:asciiTheme="minorHAnsi" w:hAnsiTheme="minorHAnsi" w:cstheme="minorHAnsi"/>
        </w:rPr>
        <w:fldChar w:fldCharType="end"/>
      </w:r>
      <w:r>
        <w:rPr>
          <w:rFonts w:asciiTheme="minorHAnsi" w:hAnsiTheme="minorHAnsi" w:cstheme="minorHAnsi"/>
        </w:rPr>
        <w:t>. A infraestrutura como código evoluiu para resolver o problema de descompasso de ambiente. Sem a IaC, as equipes precisam manter as configurações dos ambientes de implantação individual, uma configuração exclusiva que não pode ser reproduzida automaticamente. A inconsistência entre ambientes resulta em problemas durante as implantações e a administração e a manutenção da infraestrutura envolvem processos manuais que são difíceis de acompanhar e contribuem para erros.</w:t>
      </w:r>
    </w:p>
    <w:p w14:paraId="23D6C96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IC (Item de Configuração): Todo e qualquer recurso necessário para a sustentação dos serviços de TI. Agrega valor à entrega dos serviços. Ex.: Equipamentos, licenças, ativos de rede, etc.</w:t>
      </w:r>
    </w:p>
    <w:p w14:paraId="01F9E266">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ICB (Intelligent Composable Business): esses são termos de origem inglesa cuja tradução significa negócio inteligente combinável. Com o auxílio dessa tecnologia, os negócios poderão ser rapidamente adaptados às mudanças do mercado. Eles se tornarão combináveis e modificarão de forma radical as estruturas, e as tomadas de decisões se tornarão ainda mais ágeis. Essas empresas vão originar novos produtos, canais e serviços.</w:t>
      </w:r>
    </w:p>
    <w:p w14:paraId="6A6F02F9">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Identidade Digital do Cidadão: a identidade digital é a capacidade de provar a identidade de um indivíduo por meio de qualquer canal digital do governo disponível para os cidadãos, o que é fundamental para a inclusão e o acesso aos serviços do governo. Os ecossistemas de identidade digital estão evoluindo rapidamente e levando os governos a assumir novos papéis e responsabilidades. O tópico está no topo das agendas políticas, portanto, os CIOs do governo devem vincular a identidade digital a casos de uso relevantes.</w:t>
      </w:r>
    </w:p>
    <w:p w14:paraId="3FD1F2D6">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Incidente: qualquer acontecimento não planejado que cause redução na qualidade do serviço performance de um ativo ou do ambiente e ou interrupção parcial e ou total do serviço gerando indisponibilidade, independente de impacto do usuário.</w:t>
      </w:r>
    </w:p>
    <w:p w14:paraId="745DC731">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Infraestrutura just-in-time: Para definir a infraestrutura que melhor atenderá a empresa no futuro, o Gartner ressaltou que os líderes precisarão, inicialmente, definir suas possibilidades ao responder duas questões prioritárias: de onde as cargas de trabalho serão entregues e por qual motivo? Nesse sentido, a velocidade de implantação está se tornando tão importante quanto colocar a estrutura certa no lugar correto. Essa é a ideia por trás da infraestrutura just-in-time. Emprestada do termo “fabricação just-in-time”, trata da redução dos tempos de implantação, bem como da alimentação da capacidade de resposta da empresa às necessidades de negócios, com operações instaladas em qualquer lugar.</w:t>
      </w:r>
    </w:p>
    <w:p w14:paraId="4CAF9FA2">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Integridade: é o processo que visa garantir que os dados sejam confiáveis durante todo o seu ciclo de vida, ou seja, que não sofra alterações ou exclusões não planejadas.</w:t>
      </w:r>
    </w:p>
    <w:p w14:paraId="088BD502">
      <w:pPr>
        <w:pStyle w:val="15"/>
        <w:widowControl/>
        <w:numPr>
          <w:ilvl w:val="0"/>
          <w:numId w:val="1"/>
        </w:numPr>
        <w:autoSpaceDE/>
        <w:autoSpaceDN/>
        <w:spacing w:before="0" w:after="89" w:line="228" w:lineRule="auto"/>
        <w:ind w:right="13"/>
        <w:contextualSpacing/>
        <w:rPr>
          <w:rFonts w:asciiTheme="minorHAnsi" w:hAnsiTheme="minorHAnsi" w:cstheme="minorHAnsi"/>
        </w:rPr>
      </w:pPr>
      <w:bookmarkStart w:id="3" w:name="_Hlk115472177"/>
      <w:r>
        <w:rPr>
          <w:rFonts w:asciiTheme="minorHAnsi" w:hAnsiTheme="minorHAnsi" w:cstheme="minorHAnsi"/>
        </w:rPr>
        <w:t>Inteligência de Decisão: As plataformas de Business Intelligence (BI) estão evoluindo. Ao adicionar inteligência artificial e machine learning, as empresas estão transformando data dashboards e business analytics em plataformas de suporte para decisões mais abrangentes. Esse movimento em direção à “inteligência de decisão” vê sua combinação sofisticada de ferramentas cada vez mais incorporada aos fluxos de trabalho corporativos, quando e onde os tomadores de decisão mais precisam delas.“Inteligência  de decisão é a capacidade da empresa de processar grandes quantidades de dados para tomar decisões” Gartner.</w:t>
      </w:r>
    </w:p>
    <w:p w14:paraId="77776851">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IoB (Internet of Behaviors): descreve que utiliza a experiência digital dos consumidores durante sua rotina diária, ou seja, a internet orientada aos novos comportamentos é uma tendência que combina </w:t>
      </w:r>
      <w:r>
        <w:fldChar w:fldCharType="begin"/>
      </w:r>
      <w:r>
        <w:instrText xml:space="preserve"> HYPERLINK "https://santodigital.com.br/afinal-o-que-e-big-data-e-como-ele-pode-ajudar-sua-empresa-entenda/" \t "_blank" </w:instrText>
      </w:r>
      <w:r>
        <w:fldChar w:fldCharType="separate"/>
      </w:r>
      <w:r>
        <w:rPr>
          <w:rFonts w:asciiTheme="minorHAnsi" w:hAnsiTheme="minorHAnsi" w:cstheme="minorHAnsi"/>
        </w:rPr>
        <w:t>Big Data</w:t>
      </w:r>
      <w:r>
        <w:rPr>
          <w:rFonts w:asciiTheme="minorHAnsi" w:hAnsiTheme="minorHAnsi" w:cstheme="minorHAnsi"/>
        </w:rPr>
        <w:fldChar w:fldCharType="end"/>
      </w:r>
      <w:r>
        <w:rPr>
          <w:rFonts w:asciiTheme="minorHAnsi" w:hAnsiTheme="minorHAnsi" w:cstheme="minorHAnsi"/>
        </w:rPr>
        <w:t>, rastreamento de localização, reconhecimento facial etc.</w:t>
      </w:r>
    </w:p>
    <w:bookmarkEnd w:id="3"/>
    <w:p w14:paraId="3AE9ED47">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IoT (Internet of Things): descreve a rede de” objetos físicos” que incorporados a sensores, software e outras tecnologias com o objetivo de conectar e trocar dados com outros dispositivos e sistemas pela internet. </w:t>
      </w:r>
    </w:p>
    <w:p w14:paraId="3B408E64">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ITIL® (Information Technology Infrastructure Library): é o framework para gerenciamento de serviços de TI (ITSM) mais adotado mundialmente. A utilização das melhores práticas contidas na ITIL V3 ajuda as organizações a atingirem seus objetivos de negócio utilizando apropriadamente os serviços TI.</w:t>
      </w:r>
    </w:p>
    <w:p w14:paraId="36A364C0">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LGPD (Lei Geral de Proteção de Dados): A Lei Geral de Proteção de Dados Pessoais (LGPD), Lei n° 13.709/2018, foi promulgada para proteger os direitos fundamentais de liberdade e de privacidade e a livre formação da personalidade de cada indivíduo. A Lei fala sobre o tratamento de dados pessoais, dispostos em meio físico ou digital, feito por pessoa física ou jurídica de direito público ou privado, englobando um amplo conjunto de operações que podem ocorrer em meios manuais ou digitais.</w:t>
      </w:r>
    </w:p>
    <w:p w14:paraId="355CEC19">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Machine Learning: O aprendizado de máquina é um método de análise de dados que automatiza a construção de modelos analíticos. É um ramo da inteligência artificial baseado na ideia de que sistemas podem aprender com dados, identificar padrões e tomar decisões com o mínimo de intervenção humana.</w:t>
      </w:r>
    </w:p>
    <w:p w14:paraId="48DA4676">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Malware: é um software malicioso, é um termo genérico que descreve qualquer programa ou código malicioso que seja prejudicial para os sistemas. O malware hostil, intrusivo e intencionalmente maldoso tenta invadir, danificar ou incapacitar computadores, sistemas, redes, tablets e dispositivos móveis, assumindo, frequentemente, o controlo parcial das operações de um dispositivo. </w:t>
      </w:r>
    </w:p>
    <w:p w14:paraId="78CDEC5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Melhoria Contínua: processo que possibilita entregar resultados mais eficientes, no mesmo intervalo de tempo, identificando a possibilidade de aumentar a eficácia ou a efetividade de serviços e produtos, sem perda de qualidade, utilizando os mesmos recursos de custeio, como insumos, infraestrutura, tecnologias e pessoas.</w:t>
      </w:r>
    </w:p>
    <w:p w14:paraId="0EF1A147">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Metaverso: é a terminologia utilizada para indicar um tipo de </w:t>
      </w:r>
      <w:r>
        <w:fldChar w:fldCharType="begin"/>
      </w:r>
      <w:r>
        <w:instrText xml:space="preserve"> HYPERLINK "https://pt.wikipedia.org/wiki/Realidade_Virtual" \o "Realidade Virtual" </w:instrText>
      </w:r>
      <w:r>
        <w:fldChar w:fldCharType="separate"/>
      </w:r>
      <w:r>
        <w:rPr>
          <w:rFonts w:asciiTheme="minorHAnsi" w:hAnsiTheme="minorHAnsi" w:cstheme="minorHAnsi"/>
        </w:rPr>
        <w:t>mundo virtual</w:t>
      </w:r>
      <w:r>
        <w:rPr>
          <w:rFonts w:asciiTheme="minorHAnsi" w:hAnsiTheme="minorHAnsi" w:cstheme="minorHAnsi"/>
        </w:rPr>
        <w:fldChar w:fldCharType="end"/>
      </w:r>
      <w:r>
        <w:rPr>
          <w:rFonts w:asciiTheme="minorHAnsi" w:hAnsiTheme="minorHAnsi" w:cstheme="minorHAnsi"/>
        </w:rPr>
        <w:t> que tenta replicar a realidade através de dispositivos digitais. É um espaço coletivo e virtual compartilhado, constituído pela soma de "</w:t>
      </w:r>
      <w:r>
        <w:fldChar w:fldCharType="begin"/>
      </w:r>
      <w:r>
        <w:instrText xml:space="preserve"> HYPERLINK "https://pt.wikipedia.org/wiki/Realidade_virtual" \o "Realidade virtual" </w:instrText>
      </w:r>
      <w:r>
        <w:fldChar w:fldCharType="separate"/>
      </w:r>
      <w:r>
        <w:rPr>
          <w:rFonts w:asciiTheme="minorHAnsi" w:hAnsiTheme="minorHAnsi" w:cstheme="minorHAnsi"/>
        </w:rPr>
        <w:t>realidade virtual</w:t>
      </w:r>
      <w:r>
        <w:rPr>
          <w:rFonts w:asciiTheme="minorHAnsi" w:hAnsiTheme="minorHAnsi" w:cstheme="minorHAnsi"/>
        </w:rPr>
        <w:fldChar w:fldCharType="end"/>
      </w:r>
      <w:r>
        <w:rPr>
          <w:rFonts w:asciiTheme="minorHAnsi" w:hAnsiTheme="minorHAnsi" w:cstheme="minorHAnsi"/>
        </w:rPr>
        <w:t>", "</w:t>
      </w:r>
      <w:r>
        <w:fldChar w:fldCharType="begin"/>
      </w:r>
      <w:r>
        <w:instrText xml:space="preserve"> HYPERLINK "https://pt.wikipedia.org/wiki/Realidade_aumentada" \o "Realidade aumentada" </w:instrText>
      </w:r>
      <w:r>
        <w:fldChar w:fldCharType="separate"/>
      </w:r>
      <w:r>
        <w:rPr>
          <w:rFonts w:asciiTheme="minorHAnsi" w:hAnsiTheme="minorHAnsi" w:cstheme="minorHAnsi"/>
        </w:rPr>
        <w:t>realidade aumentada</w:t>
      </w:r>
      <w:r>
        <w:rPr>
          <w:rFonts w:asciiTheme="minorHAnsi" w:hAnsiTheme="minorHAnsi" w:cstheme="minorHAnsi"/>
        </w:rPr>
        <w:fldChar w:fldCharType="end"/>
      </w:r>
      <w:r>
        <w:rPr>
          <w:rFonts w:asciiTheme="minorHAnsi" w:hAnsiTheme="minorHAnsi" w:cstheme="minorHAnsi"/>
        </w:rPr>
        <w:t>" e "</w:t>
      </w:r>
      <w:r>
        <w:fldChar w:fldCharType="begin"/>
      </w:r>
      <w:r>
        <w:instrText xml:space="preserve"> HYPERLINK "https://pt.wikipedia.org/wiki/Internet" \o "Internet" </w:instrText>
      </w:r>
      <w:r>
        <w:fldChar w:fldCharType="separate"/>
      </w:r>
      <w:r>
        <w:rPr>
          <w:rFonts w:asciiTheme="minorHAnsi" w:hAnsiTheme="minorHAnsi" w:cstheme="minorHAnsi"/>
        </w:rPr>
        <w:t>Internet</w:t>
      </w:r>
      <w:r>
        <w:rPr>
          <w:rFonts w:asciiTheme="minorHAnsi" w:hAnsiTheme="minorHAnsi" w:cstheme="minorHAnsi"/>
        </w:rPr>
        <w:fldChar w:fldCharType="end"/>
      </w:r>
      <w:r>
        <w:rPr>
          <w:rFonts w:asciiTheme="minorHAnsi" w:hAnsiTheme="minorHAnsi" w:cstheme="minorHAnsi"/>
        </w:rPr>
        <w:t>".</w:t>
      </w:r>
    </w:p>
    <w:p w14:paraId="66C4CD13">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 xml:space="preserve">Microsegmentação: A microssegmentação é uma técnica de conectividade que permite que arquitetos de rede e segurança dividirem de forma lógica os ativos de rede e segurança do </w:t>
      </w:r>
      <w:r>
        <w:fldChar w:fldCharType="begin"/>
      </w:r>
      <w:r>
        <w:instrText xml:space="preserve"> HYPERLINK "https://stealthsecurity.unisys.com/2021/01/protect-your-data-center-with-unisys-stealth-zero-trust-security/" \t "_blank" \o "data center" </w:instrText>
      </w:r>
      <w:r>
        <w:fldChar w:fldCharType="separate"/>
      </w:r>
      <w:r>
        <w:rPr>
          <w:rFonts w:asciiTheme="minorHAnsi" w:hAnsiTheme="minorHAnsi" w:cstheme="minorHAnsi"/>
        </w:rPr>
        <w:t>data center</w:t>
      </w:r>
      <w:r>
        <w:rPr>
          <w:rFonts w:asciiTheme="minorHAnsi" w:hAnsiTheme="minorHAnsi" w:cstheme="minorHAnsi"/>
        </w:rPr>
        <w:fldChar w:fldCharType="end"/>
      </w:r>
      <w:r>
        <w:rPr>
          <w:rFonts w:asciiTheme="minorHAnsi" w:hAnsiTheme="minorHAnsi" w:cstheme="minorHAnsi"/>
        </w:rPr>
        <w:t> em segmentos de segurança distintos até o nível de carga de trabalho individual e, em seguida, definirem controles de segurança e forneçam serviços para cada segmento único.</w:t>
      </w:r>
    </w:p>
    <w:p w14:paraId="26FC392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Modernização Legada Acelerada: Os governos experimentaram as limitações e os riscos impostos por infraestruturas e sistemas centrais herdados de décadas. Para estar mais bem equipado para lidar com a próxima interrupção, os CIOs do governo estão acelerando a mudança para arquiteturas modulares e modernas. Embora a necessidade de modernização do sistema legado não seja nova para os CIOs do governo, os desafios relacionados à pandemia serviram apenas para aumentar a consciência dos riscos resultantes e da necessidade disso.</w:t>
      </w:r>
    </w:p>
    <w:p w14:paraId="3529728C">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Mudança: É definido como qualquer mudança de estado que tem importância para a gestão de um item de configuração (IC) ou serviço de TI. É um evento programado que provoca a alteração da condição de um ambiente ou item de configuração. As demandas relacionadas são encaminhadas no contexto da gestão de mudanças.</w:t>
      </w:r>
    </w:p>
    <w:p w14:paraId="121C357C">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Nato digital: é o material que tem a sua origem em algum </w:t>
      </w:r>
      <w:r>
        <w:fldChar w:fldCharType="begin"/>
      </w:r>
      <w:r>
        <w:instrText xml:space="preserve"> HYPERLINK "https://pt.wikipedia.org/wiki/M%C3%ADdia_digital" \o "Mídia digital" </w:instrText>
      </w:r>
      <w:r>
        <w:fldChar w:fldCharType="separate"/>
      </w:r>
      <w:r>
        <w:rPr>
          <w:rFonts w:asciiTheme="minorHAnsi" w:hAnsiTheme="minorHAnsi" w:cstheme="minorHAnsi"/>
        </w:rPr>
        <w:t>meio digital</w:t>
      </w:r>
      <w:r>
        <w:rPr>
          <w:rFonts w:asciiTheme="minorHAnsi" w:hAnsiTheme="minorHAnsi" w:cstheme="minorHAnsi"/>
        </w:rPr>
        <w:fldChar w:fldCharType="end"/>
      </w:r>
      <w:r>
        <w:rPr>
          <w:rFonts w:asciiTheme="minorHAnsi" w:hAnsiTheme="minorHAnsi" w:cstheme="minorHAnsi"/>
        </w:rPr>
        <w:t> como câmeras, computadores e tantos outras ferramentas digitais existentes na atualidade. Um documento nato digital é diferente de um documento digitalizado, este último é um material que existe fisicamente e passa pelo processo de digitalização, apresentando uma cópia perfeita do material físico. Esse termo é comumente usado em relação às </w:t>
      </w:r>
      <w:r>
        <w:fldChar w:fldCharType="begin"/>
      </w:r>
      <w:r>
        <w:instrText xml:space="preserve"> HYPERLINK "https://pt.wikipedia.org/wiki/Biblioteca_digital" \o "Biblioteca digital" </w:instrText>
      </w:r>
      <w:r>
        <w:fldChar w:fldCharType="separate"/>
      </w:r>
      <w:r>
        <w:rPr>
          <w:rFonts w:asciiTheme="minorHAnsi" w:hAnsiTheme="minorHAnsi" w:cstheme="minorHAnsi"/>
        </w:rPr>
        <w:t>bibliotecas digitais</w:t>
      </w:r>
      <w:r>
        <w:rPr>
          <w:rFonts w:asciiTheme="minorHAnsi" w:hAnsiTheme="minorHAnsi" w:cstheme="minorHAnsi"/>
        </w:rPr>
        <w:fldChar w:fldCharType="end"/>
      </w:r>
      <w:r>
        <w:rPr>
          <w:rFonts w:asciiTheme="minorHAnsi" w:hAnsiTheme="minorHAnsi" w:cstheme="minorHAnsi"/>
        </w:rPr>
        <w:t> e às questões que acompanham essas organizações, como </w:t>
      </w:r>
      <w:r>
        <w:fldChar w:fldCharType="begin"/>
      </w:r>
      <w:r>
        <w:instrText xml:space="preserve"> HYPERLINK "https://pt.wikipedia.org/wiki/Preserva%C3%A7%C3%A3o_digital" \o "Preservação digital" </w:instrText>
      </w:r>
      <w:r>
        <w:fldChar w:fldCharType="separate"/>
      </w:r>
      <w:r>
        <w:rPr>
          <w:rFonts w:asciiTheme="minorHAnsi" w:hAnsiTheme="minorHAnsi" w:cstheme="minorHAnsi"/>
        </w:rPr>
        <w:t>preservação digital</w:t>
      </w:r>
      <w:r>
        <w:rPr>
          <w:rFonts w:asciiTheme="minorHAnsi" w:hAnsiTheme="minorHAnsi" w:cstheme="minorHAnsi"/>
        </w:rPr>
        <w:fldChar w:fldCharType="end"/>
      </w:r>
      <w:r>
        <w:rPr>
          <w:rFonts w:asciiTheme="minorHAnsi" w:hAnsiTheme="minorHAnsi" w:cstheme="minorHAnsi"/>
        </w:rPr>
        <w:t> e </w:t>
      </w:r>
      <w:r>
        <w:fldChar w:fldCharType="begin"/>
      </w:r>
      <w:r>
        <w:instrText xml:space="preserve"> HYPERLINK "https://pt.wikipedia.org/wiki/Propriedade_intelectual" \o "Propriedade intelectual" </w:instrText>
      </w:r>
      <w:r>
        <w:fldChar w:fldCharType="separate"/>
      </w:r>
      <w:r>
        <w:rPr>
          <w:rFonts w:asciiTheme="minorHAnsi" w:hAnsiTheme="minorHAnsi" w:cstheme="minorHAnsi"/>
        </w:rPr>
        <w:t>propriedade intelectual</w:t>
      </w:r>
      <w:r>
        <w:rPr>
          <w:rFonts w:asciiTheme="minorHAnsi" w:hAnsiTheme="minorHAnsi" w:cstheme="minorHAnsi"/>
        </w:rPr>
        <w:fldChar w:fldCharType="end"/>
      </w:r>
      <w:r>
        <w:rPr>
          <w:rFonts w:asciiTheme="minorHAnsi" w:hAnsiTheme="minorHAnsi" w:cstheme="minorHAnsi"/>
        </w:rPr>
        <w:t>. No entanto, à medida que as tecnologias avançaram e se espalharam, o conceito de nato digital também foi discutido em setores de consumo pessoal, com o surgimento dos </w:t>
      </w:r>
      <w:r>
        <w:fldChar w:fldCharType="begin"/>
      </w:r>
      <w:r>
        <w:instrText xml:space="preserve"> HYPERLINK "https://pt.wikipedia.org/wiki/Livro_digital" \o "Livro digital" </w:instrText>
      </w:r>
      <w:r>
        <w:fldChar w:fldCharType="separate"/>
      </w:r>
      <w:r>
        <w:rPr>
          <w:rFonts w:asciiTheme="minorHAnsi" w:hAnsiTheme="minorHAnsi" w:cstheme="minorHAnsi"/>
        </w:rPr>
        <w:t>e-books</w:t>
      </w:r>
      <w:r>
        <w:rPr>
          <w:rFonts w:asciiTheme="minorHAnsi" w:hAnsiTheme="minorHAnsi" w:cstheme="minorHAnsi"/>
        </w:rPr>
        <w:fldChar w:fldCharType="end"/>
      </w:r>
      <w:r>
        <w:rPr>
          <w:rFonts w:asciiTheme="minorHAnsi" w:hAnsiTheme="minorHAnsi" w:cstheme="minorHAnsi"/>
        </w:rPr>
        <w:t xml:space="preserve"> e o desenvolvimento da música digital. </w:t>
      </w:r>
    </w:p>
    <w:p w14:paraId="5F3C9A9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NMS: Nível Mínimo de Serviço.</w:t>
      </w:r>
    </w:p>
    <w:p w14:paraId="33040DDE">
      <w:pPr>
        <w:pStyle w:val="15"/>
        <w:widowControl/>
        <w:numPr>
          <w:ilvl w:val="0"/>
          <w:numId w:val="1"/>
        </w:numPr>
        <w:autoSpaceDE/>
        <w:autoSpaceDN/>
        <w:spacing w:before="0" w:after="89" w:line="228" w:lineRule="auto"/>
        <w:ind w:right="13"/>
        <w:contextualSpacing/>
        <w:rPr>
          <w:rFonts w:asciiTheme="minorHAnsi" w:hAnsiTheme="minorHAnsi" w:cstheme="minorHAnsi"/>
        </w:rPr>
      </w:pPr>
      <w:bookmarkStart w:id="4" w:name="_Hlk115473568"/>
      <w:r>
        <w:rPr>
          <w:rFonts w:asciiTheme="minorHAnsi" w:hAnsiTheme="minorHAnsi" w:cstheme="minorHAnsi"/>
        </w:rPr>
        <w:t>Nuvem: é um termo utilizado para descrever uma rede global de servidores, cada um com uma função única. A nuvem não é uma entidade física, mas uma vasta rede de servidores remotos ao redor do globo que são conectados e operam como um único ecossistema. Esses servidores são responsáveis por armazenar e gerenciar dados, executar aplicativos ou fornecer conteúdos ou serviços, como transmissão de vídeos, webmail, software de produtividade para escritórios ou mídias sociais. Em vez de acessar arquivos e dados de um computador local ou pessoal, acesse-os online, de qualquer dispositivo conectado à Internet. As informações estarão disponíveis em qualquer lugar, a qualquer hora. As empresas utilizam cinco métodos diferentes para implantar recursos de nuvem. Há a </w:t>
      </w:r>
      <w:r>
        <w:fldChar w:fldCharType="begin"/>
      </w:r>
      <w:r>
        <w:instrText xml:space="preserve"> HYPERLINK "https://azure.microsoft.com/pt-br/resources/cloud-computing-dictionary/what-is-a-public-cloud/" </w:instrText>
      </w:r>
      <w:r>
        <w:fldChar w:fldCharType="separate"/>
      </w:r>
      <w:r>
        <w:rPr>
          <w:rFonts w:asciiTheme="minorHAnsi" w:hAnsiTheme="minorHAnsi" w:cstheme="minorHAnsi"/>
        </w:rPr>
        <w:t>nuvem pública</w:t>
      </w:r>
      <w:r>
        <w:rPr>
          <w:rFonts w:asciiTheme="minorHAnsi" w:hAnsiTheme="minorHAnsi" w:cstheme="minorHAnsi"/>
        </w:rPr>
        <w:fldChar w:fldCharType="end"/>
      </w:r>
      <w:r>
        <w:rPr>
          <w:rFonts w:asciiTheme="minorHAnsi" w:hAnsiTheme="minorHAnsi" w:cstheme="minorHAnsi"/>
        </w:rPr>
        <w:t>, que compartilha recursos e oferece serviços ao público em geral da Internet, a </w:t>
      </w:r>
      <w:r>
        <w:fldChar w:fldCharType="begin"/>
      </w:r>
      <w:r>
        <w:instrText xml:space="preserve"> HYPERLINK "https://azure.microsoft.com/pt-br/resources/cloud-computing-dictionary/what-is-a-private-cloud/" </w:instrText>
      </w:r>
      <w:r>
        <w:fldChar w:fldCharType="separate"/>
      </w:r>
      <w:r>
        <w:rPr>
          <w:rFonts w:asciiTheme="minorHAnsi" w:hAnsiTheme="minorHAnsi" w:cstheme="minorHAnsi"/>
        </w:rPr>
        <w:t>nuvem privada</w:t>
      </w:r>
      <w:r>
        <w:rPr>
          <w:rFonts w:asciiTheme="minorHAnsi" w:hAnsiTheme="minorHAnsi" w:cstheme="minorHAnsi"/>
        </w:rPr>
        <w:fldChar w:fldCharType="end"/>
      </w:r>
      <w:r>
        <w:rPr>
          <w:rFonts w:asciiTheme="minorHAnsi" w:hAnsiTheme="minorHAnsi" w:cstheme="minorHAnsi"/>
        </w:rPr>
        <w:t>, que não é compartilhada e oferece serviços em uma rede interna privada, geralmente hospedada localmente, a </w:t>
      </w:r>
      <w:r>
        <w:fldChar w:fldCharType="begin"/>
      </w:r>
      <w:r>
        <w:instrText xml:space="preserve"> HYPERLINK "https://azure.microsoft.com/pt-br/resources/cloud-computing-dictionary/what-is-hybrid-cloud-computing/" </w:instrText>
      </w:r>
      <w:r>
        <w:fldChar w:fldCharType="separate"/>
      </w:r>
      <w:r>
        <w:rPr>
          <w:rFonts w:asciiTheme="minorHAnsi" w:hAnsiTheme="minorHAnsi" w:cstheme="minorHAnsi"/>
        </w:rPr>
        <w:t>nuvem híbrida</w:t>
      </w:r>
      <w:r>
        <w:rPr>
          <w:rFonts w:asciiTheme="minorHAnsi" w:hAnsiTheme="minorHAnsi" w:cstheme="minorHAnsi"/>
        </w:rPr>
        <w:fldChar w:fldCharType="end"/>
      </w:r>
      <w:r>
        <w:rPr>
          <w:rFonts w:asciiTheme="minorHAnsi" w:hAnsiTheme="minorHAnsi" w:cstheme="minorHAnsi"/>
        </w:rPr>
        <w:t>, que compartilha serviços entre nuvens públicas e privadas de acordo com seu propósito,  a nuvem de comunidade, que compartilha recursos apenas entre organizações, como instituições governamentais e a nuvem distribuída.</w:t>
      </w:r>
    </w:p>
    <w:p w14:paraId="3D94C42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Nuvem Distribuída: esse tipo de nuvem comporta serviços distribuídos para locais físicos distintos enquanto a governança, a operação e a gestão ficam sob a responsabilidade do provedor. Ela oferece um ambiente ágil para empresas com requisitos de residência de dados, baixa latência e necessidade de reduzir os custos referentes aos dados. A maioria das plataformas fornecerá essa modalidade de serviço.</w:t>
      </w:r>
    </w:p>
    <w:bookmarkEnd w:id="4"/>
    <w:p w14:paraId="0F360974">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Observabilidade: A observabilidade é um novo conceito que vem sendo aplicado por equipes de desenvolvimento, infraestrutura e DevOps para observar o comportamento das aplicações e arquiteturas em nuvem. </w:t>
      </w:r>
    </w:p>
    <w:p w14:paraId="27154F3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Omnichannel: significa multicanal, que é a comunicação em múltiplos canais, combinando características particulares de cada um, visando a construção de uma única experiência com contexto ao usuário corporativo, usuário final e ou cidadão.</w:t>
      </w:r>
    </w:p>
    <w:p w14:paraId="778D44BA">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OS (Ordem de Serviço): é a formalização do trabalho que será prestado ao cliente. É o documento que contém as definições e informações necessárias para planejar e executar um serviço, bem como a autorização formal para sua realização.</w:t>
      </w:r>
    </w:p>
    <w:p w14:paraId="0192798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Orquestração: A orquestração é ação ou a camada que une diversos processos, negócios ou recursos de infraestrutura. Através da orquestração é possível analisar, combinar e integrar dados de múltiplas fontes, incluindo aspectos de lógicos e físico de forma permitir uma visão 360º e uma gestão eficiente do ambiente de datacenter e corporativo.</w:t>
      </w:r>
    </w:p>
    <w:p w14:paraId="6B4DD1F0">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PDTIC: Plano Diretor de Tecnologia da Informação e Comunicação.</w:t>
      </w:r>
    </w:p>
    <w:p w14:paraId="237BDB7A">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PEC (</w:t>
      </w:r>
      <w:r>
        <w:fldChar w:fldCharType="begin"/>
      </w:r>
      <w:r>
        <w:instrText xml:space="preserve"> HYPERLINK "https://www.linkedin.com/pulse/privacy-enhancing-computation-next-big-thing-data-security-arciola" \l ":~:text=Privacy-enhancing%20computation%20%28PEC%29%20refers%20to%20a%20class%20of,a%20computation%20to%20obtain%20the%20results%20they%20want." \t "_blank" </w:instrText>
      </w:r>
      <w:r>
        <w:fldChar w:fldCharType="separate"/>
      </w:r>
      <w:r>
        <w:rPr>
          <w:rFonts w:asciiTheme="minorHAnsi" w:hAnsiTheme="minorHAnsi" w:cstheme="minorHAnsi"/>
        </w:rPr>
        <w:t>Privacy-Enhancing Computation</w:t>
      </w:r>
      <w:r>
        <w:rPr>
          <w:rFonts w:asciiTheme="minorHAnsi" w:hAnsiTheme="minorHAnsi" w:cstheme="minorHAnsi"/>
        </w:rPr>
        <w:fldChar w:fldCharType="end"/>
      </w:r>
      <w:r>
        <w:rPr>
          <w:rFonts w:asciiTheme="minorHAnsi" w:hAnsiTheme="minorHAnsi" w:cstheme="minorHAnsi"/>
        </w:rPr>
        <w:t>): refere-se a uma classe de métodos computacionais que protegem informações confidenciais enquanto ainda permitem que as partes envolvidas em uma computação obtenham os resultados desejados.</w:t>
      </w:r>
    </w:p>
    <w:p w14:paraId="619F9CE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Problema: Situação indesejável, indicando a causa raiz desconhecida de um ou mais incidentes ou possíveis incidentes.</w:t>
      </w:r>
    </w:p>
    <w:p w14:paraId="4354267C">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Proliferação de Dados: os dados continuam a se multiplicar em variedade, velocidade e volume, especialmente ao se avançar em novas tecnologias, como a </w:t>
      </w:r>
      <w:r>
        <w:fldChar w:fldCharType="begin"/>
      </w:r>
      <w:r>
        <w:instrText xml:space="preserve"> HYPERLINK "https://odatacolocation.com/blog/blockchain/" \t "_blank" </w:instrText>
      </w:r>
      <w:r>
        <w:fldChar w:fldCharType="separate"/>
      </w:r>
      <w:r>
        <w:rPr>
          <w:rFonts w:asciiTheme="minorHAnsi" w:hAnsiTheme="minorHAnsi" w:cstheme="minorHAnsi"/>
        </w:rPr>
        <w:t>blockchain</w:t>
      </w:r>
      <w:r>
        <w:rPr>
          <w:rFonts w:asciiTheme="minorHAnsi" w:hAnsiTheme="minorHAnsi" w:cstheme="minorHAnsi"/>
        </w:rPr>
        <w:fldChar w:fldCharType="end"/>
      </w:r>
      <w:r>
        <w:rPr>
          <w:rFonts w:asciiTheme="minorHAnsi" w:hAnsiTheme="minorHAnsi" w:cstheme="minorHAnsi"/>
        </w:rPr>
        <w:t> e o </w:t>
      </w:r>
      <w:r>
        <w:fldChar w:fldCharType="begin"/>
      </w:r>
      <w:r>
        <w:instrText xml:space="preserve"> HYPERLINK "https://odatacolocation.com/blog/metaverso/" \t "_blank" </w:instrText>
      </w:r>
      <w:r>
        <w:fldChar w:fldCharType="separate"/>
      </w:r>
      <w:r>
        <w:rPr>
          <w:rFonts w:asciiTheme="minorHAnsi" w:hAnsiTheme="minorHAnsi" w:cstheme="minorHAnsi"/>
        </w:rPr>
        <w:t>metaverso</w:t>
      </w:r>
      <w:r>
        <w:rPr>
          <w:rFonts w:asciiTheme="minorHAnsi" w:hAnsiTheme="minorHAnsi" w:cstheme="minorHAnsi"/>
        </w:rPr>
        <w:fldChar w:fldCharType="end"/>
      </w:r>
      <w:r>
        <w:rPr>
          <w:rFonts w:asciiTheme="minorHAnsi" w:hAnsiTheme="minorHAnsi" w:cstheme="minorHAnsi"/>
        </w:rPr>
        <w:t>. E à medida que as empresas continuarem a expandir seus esforços de coleta e tratamento de dados, a evolução da infraestrutura dos </w:t>
      </w:r>
      <w:r>
        <w:fldChar w:fldCharType="begin"/>
      </w:r>
      <w:r>
        <w:instrText xml:space="preserve"> HYPERLINK "https://odatacolocation.com/data-center/" \t "_blank" </w:instrText>
      </w:r>
      <w:r>
        <w:fldChar w:fldCharType="separate"/>
      </w:r>
      <w:r>
        <w:rPr>
          <w:rFonts w:asciiTheme="minorHAnsi" w:hAnsiTheme="minorHAnsi" w:cstheme="minorHAnsi"/>
        </w:rPr>
        <w:t>Data Centers</w:t>
      </w:r>
      <w:r>
        <w:rPr>
          <w:rFonts w:asciiTheme="minorHAnsi" w:hAnsiTheme="minorHAnsi" w:cstheme="minorHAnsi"/>
        </w:rPr>
        <w:fldChar w:fldCharType="end"/>
      </w:r>
      <w:r>
        <w:rPr>
          <w:rFonts w:asciiTheme="minorHAnsi" w:hAnsiTheme="minorHAnsi" w:cstheme="minorHAnsi"/>
        </w:rPr>
        <w:t> será fundamental para orientar as políticas relacionadas ao processamento, à retenção e ao cumprimento dos requisitos legais. Desse modo, os profissionais de infraestrutura e operações precisarãom trabalhar em estreita colaboração com as equipes de dados. Assim, ao expandir as funções de machine learning, a qualificação e a análise das informações, será possível, efetivamente, fomentar o gerenciamento e o uso estratégico de dados em toda a empresa.</w:t>
      </w:r>
    </w:p>
    <w:p w14:paraId="0E553C97">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Ransomware: é um tipo malware que pode bloquear um dispositivo ou criptografar seus conteúdos. Este tipo específico de software malicioso é usado para extorsão. Quando um dispositivo é atacado com sucesso, o malware bloqueia a tela ou criptografa os dados armazenados no disco e um resgate é exigido com detalhes para pagamentos sendo mostrados para a vítima.</w:t>
      </w:r>
    </w:p>
    <w:p w14:paraId="770222A7">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Rastreabilidade: é a capacidade de rastrear um dado ou uma informação sabendo desde a sua origem até localização atual e todo seu histórico de acesso, movimentação, rotas e caminhos, desde sua origem até o seu destino final.</w:t>
      </w:r>
    </w:p>
    <w:p w14:paraId="27F84A8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Requisição: pedido por informações ou recomendações, ou por uma alteração de um padrão (uma mudança pré-aprovada que tem baixo risco, é relativamente comum e dá continuidade a um procedimento), ou para obter acesso a um serviço de TIC.</w:t>
      </w:r>
    </w:p>
    <w:p w14:paraId="7B50834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 xml:space="preserve">R&amp;CA (Robotic and Cognitive Automation): É a capacidade robótica de simular e aprender o processo mental de percepção, raciocínio e de criar experiência e conhecimento dedutível para resolução de tarefas e problemas determinados por meio de automação a partir de dados não estruturados e inconsistentes. </w:t>
      </w:r>
    </w:p>
    <w:p w14:paraId="5AC9DB6A">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RPA (Robotic Process Automation): É uma aplicação tecnológica ou um conjunto de aplicações que visa automatizar processos corporativos e orquestrar o uso de ferramentas estruturadas capazes de realizar determinadas tarefas.</w:t>
      </w:r>
      <w:r>
        <w:rPr>
          <w:rFonts w:asciiTheme="minorHAnsi" w:hAnsiTheme="minorHAnsi" w:cstheme="minorHAnsi"/>
        </w:rPr>
        <w:tab/>
      </w:r>
    </w:p>
    <w:p w14:paraId="0CF3656D">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SAN (Storage Area Network): é uma rede de alta velocidade independente e dedicada que interconecta e oferece pools compartilhados de dispositivos de armazenamento a vários servidores. Cada servidor pode acessar o armazenamento compartilhado como se fosse uma unidade conectada diretamente a ele. Em geral, a SAN é montada com cabeamento, HBAs e switches SAN conectados a arrays de armazenamento e servidores. </w:t>
      </w:r>
    </w:p>
    <w:p w14:paraId="7086B9FF">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SD-Access (Software Defined Access): o SD-Access ajuda as organizações a habilitar a automação baseada em políticas da borda para a nuvem. O SD-Access oferece aos arquitetos de rede as ferramentas para orquestrar as principais funções de negócios, como integração, segmentação segura, integração de IoT e acesso de convidados. O SD-Access automatiza a política de usuário e dispositivo para qualquer aplicativo na rede com e sem fio por meio de uma única malha de rede. E o SD-Access é uma mudança transformacional. Ele permite que a TI defina o acesso à rede em minutos para qualquer usuário, dispositivo ou aplicativo, sem comprometer a segurança e foi construído com base nos princípios da rede baseada em intenção.</w:t>
      </w:r>
    </w:p>
    <w:p w14:paraId="7B9A5CB3">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SDN (Software Defined Network): Uma rede definida por software é um enfoque de rede que usa controladores com base em software ou interfaces de programação de aplicativos (APIs, pela sigla em inglês) para direcionar o tráfego na rede e se comunicar com a infraestrutura de hardware subjacente. Isso é diferente das redes tradicionais, que usam dispositivos de hardware dedicados (roteadores e switches) para controlar o tráfego de rede. Uma SDN pode criar e controlar um software oferece uma nova maneira de controlar o roteamento de pacotes de dados por meio de um servidor centralizado.</w:t>
      </w:r>
    </w:p>
    <w:p w14:paraId="6BE342F9">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SD-WAN: Software-Defined Wide Area Network: é um tipo de rede de computador que permite a vinculação de vários recursos de acesso à internet — como DSL, cabo, celular ou qualquer outro transporte IP — para disponibilizar canais de informações confiáveis ​​de alto rendimento. Assim, SD-WAN abstrai opções de conectividade, como 4G, 5G e Multiprotocol Label Switching (MPLS), para criar uma rede corporativa virtual de longa distância (WAN). Um SD-WAN conta com uma arquitetura WAN virtual e uma tecnologia baseada em software. Um elemento importante de uma SD-WAN é seu controle centralizado, de modo que as conexões de rede, mecanismos de segurança, políticas, fluxos de aplicativos e administração geral sejam separados do hardware associado.</w:t>
      </w:r>
    </w:p>
    <w:p w14:paraId="088D45B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Serviços contínuos e/ou rotineiros: compreendidos por qualquer demanda por atividades rotineiras, que tenham previsibilidade e necessidade de serem executadas repetidamente ao longo da vigência do contrato, podendo ser acrescidas ou alteradas quando novas implementações tiverem suas rotinas operacionais definidas.</w:t>
      </w:r>
    </w:p>
    <w:p w14:paraId="2EB84FA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Serviços eventuais sob demanda: compreendidos por qualquer demanda por atividades eventuais que serão solicitadas exclusivamente para atendimento de necessidades específicas, e que não possuem periodicidade de execução estabelecida.</w:t>
      </w:r>
    </w:p>
    <w:p w14:paraId="6FD583A6">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Serviços Públicos Hiperconectados: os serviços públicos hiperconectados são o uso de várias tecnologias, ferramentas ou plataformas por todo o governo para automatizar o máximo possível de processos de negócios e TI. Os CIOs do governo podem usar princípios e práticas de hiperautomação para desenvolver processos de negócios ponta-a-ponta hiperconectados e altamente automatizados e serviços públicos que requerem intervenção humana mínima.</w:t>
      </w:r>
    </w:p>
    <w:p w14:paraId="6D28756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Smart City: Uma smart city é uma cidade eficiente, conectada e sustentável. Por meio de inovações tecnológicas, os projetos dessas cidades buscam proporcionar um ambiente urbano que promova o desenvolvimento humano, use os recursos naturais de forma sustentável e impulsione a economia local.</w:t>
      </w:r>
    </w:p>
    <w:p w14:paraId="442D0B9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SLA (Service Level Agreement): “Acordo de Nível de Serviço - ANS”. O SLA consiste num contrato entre duas partes: entre a entidade que pretende fornecer o serviço e A SEECque deseja se beneficiar deste.</w:t>
      </w:r>
    </w:p>
    <w:p w14:paraId="0F22A6F4">
      <w:pPr>
        <w:pStyle w:val="15"/>
        <w:widowControl/>
        <w:numPr>
          <w:ilvl w:val="0"/>
          <w:numId w:val="1"/>
        </w:numPr>
        <w:autoSpaceDE/>
        <w:autoSpaceDN/>
        <w:spacing w:before="0" w:after="89" w:line="228" w:lineRule="auto"/>
        <w:ind w:right="13"/>
        <w:contextualSpacing/>
        <w:rPr>
          <w:rFonts w:asciiTheme="minorHAnsi" w:hAnsiTheme="minorHAnsi" w:cstheme="minorHAnsi"/>
        </w:rPr>
      </w:pPr>
      <w:bookmarkStart w:id="5" w:name="_Hlk115474414"/>
      <w:r>
        <w:rPr>
          <w:rFonts w:asciiTheme="minorHAnsi" w:hAnsiTheme="minorHAnsi" w:cstheme="minorHAnsi"/>
        </w:rPr>
        <w:t>Segurança Adaptativa: Como na natureza, as espécies que sobrevivem não são as mais fortes, nem as mais rápidas, nem as maiores, mas as que se adaptam melhor às mudanças. Em um ambiente de riscos dinâmicos, os mais aptos sobrevivem, aqueles que conseguem se adaptar melhor ao ambiente.Essa ideia aplicada ao campo da segurança cibernética define a adaptação como uma condição de relevância quando os riscos mudam constantemente. Nesse sentido, as organizações que melhor se adaptam às mudanças são aquelas que atingem seus objetivos. A segurança adaptativa considera a implementação de arquiteturas de segurança que se adaptam ao seu ambiente para conhecer comportamentos e eventos que permitem antecipar ameaças.</w:t>
      </w:r>
    </w:p>
    <w:bookmarkEnd w:id="5"/>
    <w:p w14:paraId="3F6BA539">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SNOC (Security and Network Operations Center): é o Centro de Operação de Rede e Segurança por meio do serviço de monitoramento, observabilidade rastreabilidade que permite identificar incidentes antes mesmo que eles aconteçam, identificando e bloqueando com rapidez esses incidentes, deixando seus dados seguros, com foco em incidentes e resposta a ataques.</w:t>
      </w:r>
    </w:p>
    <w:p w14:paraId="1FAE5998">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Storage: é um repositório onde serão centralizados os dados da rede local de sua empresa, mas que também pode assumir outras funções e servir, por exemplo, como servidor de arquivos, backup, área de compartilhamento e colaboração - tudo que envolve a administração e o processamento de dados armazenados, podendo ser de três tipos: DAS (Direct Attached Storage), NAS (Direct Attached Storage) e SAN (Storage Area Network).</w:t>
      </w:r>
    </w:p>
    <w:p w14:paraId="7EAFE68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Tiering: armazenamento em camadas é a alocação dos dados de forma hierárquica dentro de </w:t>
      </w:r>
      <w:r>
        <w:fldChar w:fldCharType="begin"/>
      </w:r>
      <w:r>
        <w:instrText xml:space="preserve"> HYPERLINK "https://www.controle.net/faq/o-que-e-storage" \o "storages" </w:instrText>
      </w:r>
      <w:r>
        <w:fldChar w:fldCharType="separate"/>
      </w:r>
      <w:r>
        <w:rPr>
          <w:rFonts w:asciiTheme="minorHAnsi" w:hAnsiTheme="minorHAnsi" w:cstheme="minorHAnsi"/>
        </w:rPr>
        <w:t>storages</w:t>
      </w:r>
      <w:r>
        <w:rPr>
          <w:rFonts w:asciiTheme="minorHAnsi" w:hAnsiTheme="minorHAnsi" w:cstheme="minorHAnsi"/>
        </w:rPr>
        <w:fldChar w:fldCharType="end"/>
      </w:r>
      <w:r>
        <w:rPr>
          <w:rFonts w:asciiTheme="minorHAnsi" w:hAnsiTheme="minorHAnsi" w:cstheme="minorHAnsi"/>
        </w:rPr>
        <w:t> e servidores. Dados mais importantes são alocados nas camadas mais velozes dos sistemas de armazenamento, geralmente compostas por armazenamento flash, mais rápido e caro que hard disks. O armazenamento em camadas ou tierização é uma forma de atribuir diferentes categorias aos dados, associando-os a diferentes equipamentos e tipos de mídia, com o objetivo de reduzir o custo total de propriedade. As camadas são determinadas pelo desempenho e o custo da mídia, e os dados são classificados de acordo com a frequência com que os usuários os acessam. Geralmente os dados mais importantes são armazenados e estão disponíveis na mídia de </w:t>
      </w:r>
      <w:r>
        <w:fldChar w:fldCharType="begin"/>
      </w:r>
      <w:r>
        <w:instrText xml:space="preserve"> HYPERLINK "https://www.controle.net/page/armazenamento" \o "armazenamento" </w:instrText>
      </w:r>
      <w:r>
        <w:fldChar w:fldCharType="separate"/>
      </w:r>
      <w:r>
        <w:rPr>
          <w:rFonts w:asciiTheme="minorHAnsi" w:hAnsiTheme="minorHAnsi" w:cstheme="minorHAnsi"/>
        </w:rPr>
        <w:t>armazenamento</w:t>
      </w:r>
      <w:r>
        <w:rPr>
          <w:rFonts w:asciiTheme="minorHAnsi" w:hAnsiTheme="minorHAnsi" w:cstheme="minorHAnsi"/>
        </w:rPr>
        <w:fldChar w:fldCharType="end"/>
      </w:r>
      <w:r>
        <w:rPr>
          <w:rFonts w:asciiTheme="minorHAnsi" w:hAnsiTheme="minorHAnsi" w:cstheme="minorHAnsi"/>
        </w:rPr>
        <w:t> mais rápida, que normalmente é a mais cara.</w:t>
      </w:r>
    </w:p>
    <w:p w14:paraId="3D2C69E4">
      <w:pPr>
        <w:pStyle w:val="15"/>
        <w:widowControl/>
        <w:numPr>
          <w:ilvl w:val="0"/>
          <w:numId w:val="1"/>
        </w:numPr>
        <w:autoSpaceDE/>
        <w:autoSpaceDN/>
        <w:spacing w:before="0" w:after="89" w:line="228" w:lineRule="auto"/>
        <w:ind w:right="13"/>
        <w:contextualSpacing/>
        <w:rPr>
          <w:rFonts w:asciiTheme="minorHAnsi" w:hAnsiTheme="minorHAnsi" w:cstheme="minorHAnsi"/>
        </w:rPr>
      </w:pPr>
      <w:bookmarkStart w:id="6" w:name="_Hlk115473579"/>
      <w:r>
        <w:rPr>
          <w:rFonts w:asciiTheme="minorHAnsi" w:hAnsiTheme="minorHAnsi" w:cstheme="minorHAnsi"/>
        </w:rPr>
        <w:t>TX (Total Experience Strategy): Uma das principais tendências previstas pelo Gartner é a experiência total, que faz a conexão das </w:t>
      </w:r>
      <w:r>
        <w:fldChar w:fldCharType="begin"/>
      </w:r>
      <w:r>
        <w:instrText xml:space="preserve"> HYPERLINK "https://santodigital.com.br/saiba-como-melhorar-experiencia-cliente-com-uso-de-machine-learning/" \t "_blank" </w:instrText>
      </w:r>
      <w:r>
        <w:fldChar w:fldCharType="separate"/>
      </w:r>
      <w:r>
        <w:rPr>
          <w:rFonts w:asciiTheme="minorHAnsi" w:hAnsiTheme="minorHAnsi" w:cstheme="minorHAnsi"/>
        </w:rPr>
        <w:t>experiências dos clientes</w:t>
      </w:r>
      <w:r>
        <w:rPr>
          <w:rFonts w:asciiTheme="minorHAnsi" w:hAnsiTheme="minorHAnsi" w:cstheme="minorHAnsi"/>
        </w:rPr>
        <w:fldChar w:fldCharType="end"/>
      </w:r>
      <w:r>
        <w:rPr>
          <w:rFonts w:asciiTheme="minorHAnsi" w:hAnsiTheme="minorHAnsi" w:cstheme="minorHAnsi"/>
        </w:rPr>
        <w:t>, dos usuários e dos colaboradores com a multiexperiência, espera-se que as empresas consigam superar a concorrência por meio dessa combinação e promover maior satisfação do público. Essa </w:t>
      </w:r>
      <w:r>
        <w:fldChar w:fldCharType="begin"/>
      </w:r>
      <w:r>
        <w:instrText xml:space="preserve"> HYPERLINK "https://santodigital.com.br/afinal-qual-e-a-importancia-dos-dados-na-estrategia-das-empresas/" \t "_blank" </w:instrText>
      </w:r>
      <w:r>
        <w:fldChar w:fldCharType="separate"/>
      </w:r>
      <w:r>
        <w:rPr>
          <w:rFonts w:asciiTheme="minorHAnsi" w:hAnsiTheme="minorHAnsi" w:cstheme="minorHAnsi"/>
        </w:rPr>
        <w:t>estratégia</w:t>
      </w:r>
      <w:r>
        <w:rPr>
          <w:rFonts w:asciiTheme="minorHAnsi" w:hAnsiTheme="minorHAnsi" w:cstheme="minorHAnsi"/>
        </w:rPr>
        <w:fldChar w:fldCharType="end"/>
      </w:r>
      <w:r>
        <w:rPr>
          <w:rFonts w:asciiTheme="minorHAnsi" w:hAnsiTheme="minorHAnsi" w:cstheme="minorHAnsi"/>
        </w:rPr>
        <w:t> se torna essencial devido às interações virtuais, móveis e distribuídas.</w:t>
      </w:r>
    </w:p>
    <w:bookmarkEnd w:id="6"/>
    <w:p w14:paraId="6BE7325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VR (Virtual Reality): A Realidade Virtual é um ambiente — gerado por meio de um computador — com cenas e objetos que parecem reais, fazendo com que os usuários se sintam imersos nessa realidade. Esse ambiente é percebido através de um óculos ou capacete de Realidade Virtual. A Realidade Virtual nos permite mergulhar em </w:t>
      </w:r>
      <w:r>
        <w:fldChar w:fldCharType="begin"/>
      </w:r>
      <w:r>
        <w:instrText xml:space="preserve"> HYPERLINK "https://www.iberdrola.com/talentos/beneficios-videogames-aprendizagem" </w:instrText>
      </w:r>
      <w:r>
        <w:fldChar w:fldCharType="separate"/>
      </w:r>
      <w:r>
        <w:rPr>
          <w:rFonts w:asciiTheme="minorHAnsi" w:hAnsiTheme="minorHAnsi" w:cstheme="minorHAnsi"/>
        </w:rPr>
        <w:t>videogames</w:t>
      </w:r>
      <w:r>
        <w:rPr>
          <w:rFonts w:asciiTheme="minorHAnsi" w:hAnsiTheme="minorHAnsi" w:cstheme="minorHAnsi"/>
        </w:rPr>
        <w:fldChar w:fldCharType="end"/>
      </w:r>
      <w:r>
        <w:rPr>
          <w:rFonts w:asciiTheme="minorHAnsi" w:hAnsiTheme="minorHAnsi" w:cstheme="minorHAnsi"/>
        </w:rPr>
        <w:t> como se fôssemos os próprios personagens, aprender a fazer cirurgias cardíacas ou aprender a melhorar a qualidade de um treinamento esportivo para maximizar o desempenho.</w:t>
      </w:r>
    </w:p>
    <w:p w14:paraId="1F83C7C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Virtualização: A virtualização cria um ambiente de computação simulado ou virtual em vez de um ambiente físico. A virtualização costuma incluir versões de hardware, sistemas operacionais, dispositivos de armazenamento e outros, todas geradas por computador. Isso permite que as organizações particionem um único computador físico ou servidor em diversas </w:t>
      </w:r>
      <w:r>
        <w:fldChar w:fldCharType="begin"/>
      </w:r>
      <w:r>
        <w:instrText xml:space="preserve"> HYPERLINK "https://azure.microsoft.com/pt-br/resources/cloud-computing-dictionary/what-is-a-virtual-machine/" </w:instrText>
      </w:r>
      <w:r>
        <w:fldChar w:fldCharType="separate"/>
      </w:r>
      <w:r>
        <w:rPr>
          <w:rFonts w:asciiTheme="minorHAnsi" w:hAnsiTheme="minorHAnsi" w:cstheme="minorHAnsi"/>
        </w:rPr>
        <w:t>máquinas virtuais</w:t>
      </w:r>
      <w:r>
        <w:rPr>
          <w:rFonts w:asciiTheme="minorHAnsi" w:hAnsiTheme="minorHAnsi" w:cstheme="minorHAnsi"/>
        </w:rPr>
        <w:fldChar w:fldCharType="end"/>
      </w:r>
      <w:r>
        <w:rPr>
          <w:rFonts w:asciiTheme="minorHAnsi" w:hAnsiTheme="minorHAnsi" w:cstheme="minorHAnsi"/>
        </w:rPr>
        <w:t>. Cada máquina virtual pode interagir de forma independente e executar diferentes sistemas operacionais ou aplicativos ao mesmo tempo em que todas compartilham os recursos de um único computador host. Ao criar múltiplos recursos de um único computador ou servidor, a virtualização aprimora a escalabilidade e as cargas de trabalho enquanto utiliza menos servidores, gasta menos energia e requer menos custos de infraestrutura e manutenção. Há quatro categorias principais de virtualização. A primeira é a virtualização de área de trabalho, que permite que um servidor centralizado sirva e gerencie desktops individualizados. A segunda é a virtualização de rede, desenvolvida para dividir a largura de banda da rede entre canais independentes que são posteriormente atribuídos a servidores ou dispositivos específicos. A terceira categoria é a virtualização de software, que separa aplicativos do hardware e do sistema operacional. E, por fim, a quarta é a virtualização de armazenamento, que combina múltiplos recursos de armazenamento de rede em um único dispositivo de armazenamento que pode ser acessado por diversos usuários.</w:t>
      </w:r>
    </w:p>
    <w:p w14:paraId="1D947E9B">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VDI (Virtual Desktop Infrastructure): A Virtual Desktop Infrastructure, geralmente abreviada apenas como VDI, é a infraestrutura de TI que permite que você acesse sistemas de computadores corporativos de quase qualquer dispositivo (como seu PC, smartphone ou tablet), eliminando a necessidade de fornecer (bem como gerenciar, reparar e substituir) um computador físico.</w:t>
      </w:r>
    </w:p>
    <w:p w14:paraId="64C9BB33">
      <w:pPr>
        <w:pStyle w:val="15"/>
        <w:widowControl/>
        <w:numPr>
          <w:ilvl w:val="0"/>
          <w:numId w:val="1"/>
        </w:numPr>
        <w:autoSpaceDE/>
        <w:autoSpaceDN/>
        <w:spacing w:before="0" w:after="89" w:line="228" w:lineRule="auto"/>
        <w:ind w:right="13"/>
        <w:contextualSpacing/>
        <w:rPr>
          <w:rFonts w:asciiTheme="minorHAnsi" w:hAnsiTheme="minorHAnsi" w:cstheme="minorHAnsi"/>
        </w:rPr>
      </w:pPr>
      <w:bookmarkStart w:id="7" w:name="_Hlk115474306"/>
      <w:r>
        <w:rPr>
          <w:rFonts w:asciiTheme="minorHAnsi" w:hAnsiTheme="minorHAnsi" w:cstheme="minorHAnsi"/>
        </w:rPr>
        <w:t>XaaS - Anything as a Service: Qualquer coisa como serviço (XaaS) é um termo que descreve uma ampla categoria de serviços relacionados à computação em nuvem e acesso remoto. Com as tecnologias de computação em nuvem, os fornecedores oferecem às empresas diferentes tipos de serviços na web ou redes semelhantes. Essa ideia começou com o software básico como serviço (SaaS) com provedores de nuvem oferecendo aplicativos de software individuais. Outros termos como infraestrutura como serviço (IaaS) e comunicações como serviço (CaaS) foram adicionados conforme os serviços em nuvem evoluíram. Com tantos tipos diferentes de recursos de TI agora fornecidos dessa maneira, XaaS é um termo um tanto irônico para a proliferação de serviços em nuvem. Qualquer coisa como serviço também é conhecida como X como serviço ou tudo como serviço.</w:t>
      </w:r>
    </w:p>
    <w:bookmarkEnd w:id="7"/>
    <w:p w14:paraId="2A1F8AE4">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Wifi6: O Wi-Fi 6 é o padrão da próxima geração em tecnologia WiFi. O Wi-Fi 6, também conhecido como "WiFi AX" ou "802.11ax WiFi", é desenvolvido e aprimorado no atual padrão 802.11ac WiFi. O Wi-Fi 6 foi originalmente construído em resposta ao crescente número de dispositivos no mundo.</w:t>
      </w:r>
    </w:p>
    <w:p w14:paraId="17200DDE">
      <w:pPr>
        <w:pStyle w:val="15"/>
        <w:widowControl/>
        <w:numPr>
          <w:ilvl w:val="0"/>
          <w:numId w:val="1"/>
        </w:numPr>
        <w:autoSpaceDE/>
        <w:autoSpaceDN/>
        <w:spacing w:before="0" w:after="89" w:line="228" w:lineRule="auto"/>
        <w:ind w:right="13"/>
        <w:contextualSpacing/>
        <w:rPr>
          <w:rFonts w:asciiTheme="minorHAnsi" w:hAnsiTheme="minorHAnsi" w:cstheme="minorHAnsi"/>
        </w:rPr>
      </w:pPr>
      <w:r>
        <w:rPr>
          <w:rFonts w:asciiTheme="minorHAnsi" w:hAnsiTheme="minorHAnsi" w:cstheme="minorHAnsi"/>
        </w:rPr>
        <w:t>Zero Trust: O modelo de confiança zero traz a abordagem de que não é possível confiar em ninguém, nem mesmo nos usuários atrás do firewall. Ameaças internas continuam a ser um grande risco, e o fácil acesso a bilhões de credenciais comprometidas tornou a violação do perímetro uma tarefa trivial para a maioria dos hackers. No centro do Zero Trust estão os dados e por um bom motivo. As organizações que têm visibilidade de seus dados e da atividade em torno deles podem detectar comportamento suspeito, mesmo quando outros controles de segurança foram comprometidos.</w:t>
      </w:r>
    </w:p>
    <w:p w14:paraId="43C0CA9A">
      <w:pPr>
        <w:pStyle w:val="3"/>
        <w:tabs>
          <w:tab w:val="left" w:pos="0"/>
          <w:tab w:val="left" w:pos="1231"/>
        </w:tabs>
        <w:spacing w:before="119" w:line="247" w:lineRule="auto"/>
        <w:ind w:left="540" w:right="-1"/>
        <w:jc w:val="both"/>
        <w:rPr>
          <w:rFonts w:asciiTheme="minorHAnsi" w:hAnsiTheme="minorHAnsi" w:cstheme="minorHAnsi"/>
          <w:sz w:val="18"/>
          <w:szCs w:val="18"/>
        </w:rPr>
      </w:pPr>
    </w:p>
    <w:p w14:paraId="56293E53">
      <w:pPr>
        <w:spacing w:before="89"/>
        <w:ind w:left="3" w:right="3"/>
        <w:jc w:val="both"/>
        <w:rPr>
          <w:rFonts w:ascii="Times New Roman"/>
          <w:sz w:val="18"/>
        </w:rPr>
      </w:pPr>
    </w:p>
    <w:p w14:paraId="37D1242E">
      <w:pPr>
        <w:pBdr>
          <w:top w:val="none" w:color="auto" w:sz="0" w:space="0"/>
          <w:left w:val="none" w:color="auto" w:sz="0" w:space="0"/>
          <w:bottom w:val="none" w:color="auto" w:sz="0" w:space="0"/>
          <w:right w:val="none" w:color="auto" w:sz="0" w:space="0"/>
          <w:between w:val="none" w:color="auto" w:sz="0" w:space="0"/>
        </w:pBdr>
        <w:tabs>
          <w:tab w:val="left" w:pos="0"/>
        </w:tabs>
        <w:spacing w:before="119" w:line="246" w:lineRule="auto"/>
        <w:ind w:right="-1"/>
        <w:jc w:val="both"/>
        <w:rPr>
          <w:rFonts w:eastAsia="Calibri"/>
          <w:b/>
        </w:rPr>
      </w:pPr>
    </w:p>
    <w:sectPr>
      <w:headerReference r:id="rId5" w:type="default"/>
      <w:pgSz w:w="11906" w:h="16838"/>
      <w:pgMar w:top="993" w:right="1134"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2FA2B">
    <w:pPr>
      <w:pStyle w:val="7"/>
    </w:pPr>
    <w:r>
      <w:rPr>
        <w:rFonts w:asciiTheme="minorHAnsi" w:hAnsiTheme="minorHAnsi" w:cstheme="minorHAnsi"/>
        <w:sz w:val="20"/>
        <w:szCs w:val="20"/>
      </w:rPr>
      <w:drawing>
        <wp:anchor distT="0" distB="0" distL="114300" distR="114300" simplePos="0" relativeHeight="251660288" behindDoc="0" locked="0" layoutInCell="1" allowOverlap="1">
          <wp:simplePos x="0" y="0"/>
          <wp:positionH relativeFrom="margin">
            <wp:align>center</wp:align>
          </wp:positionH>
          <wp:positionV relativeFrom="paragraph">
            <wp:posOffset>-335280</wp:posOffset>
          </wp:positionV>
          <wp:extent cx="640080" cy="619125"/>
          <wp:effectExtent l="0" t="0" r="7620" b="9525"/>
          <wp:wrapNone/>
          <wp:docPr id="3" name="Imagem 3"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margin">
            <wp:posOffset>4615815</wp:posOffset>
          </wp:positionH>
          <wp:positionV relativeFrom="paragraph">
            <wp:posOffset>-316230</wp:posOffset>
          </wp:positionV>
          <wp:extent cx="1120140" cy="383540"/>
          <wp:effectExtent l="0" t="0" r="0" b="0"/>
          <wp:wrapNone/>
          <wp:docPr id="623581224" name="Imagem 62358122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581224" name="Imagem 623581224" descr="Logotipo&#10;&#10;Descrição gerada automaticamente"/>
                  <pic:cNvPicPr>
                    <a:picLocks noChangeAspect="1"/>
                  </pic:cNvPicPr>
                </pic:nvPicPr>
                <pic:blipFill>
                  <a:blip r:embed="rId2"/>
                  <a:stretch>
                    <a:fillRect/>
                  </a:stretch>
                </pic:blipFill>
                <pic:spPr>
                  <a:xfrm>
                    <a:off x="0" y="0"/>
                    <a:ext cx="1120140" cy="383540"/>
                  </a:xfrm>
                  <a:prstGeom prst="rect">
                    <a:avLst/>
                  </a:prstGeom>
                </pic:spPr>
              </pic:pic>
            </a:graphicData>
          </a:graphic>
        </wp:anchor>
      </w:drawing>
    </w:r>
    <w:r>
      <w:rPr>
        <w:rFonts w:ascii="Times New Roman" w:hAnsi="Times New Roman" w:cs="Times New Roman"/>
        <w:sz w:val="16"/>
        <w:szCs w:val="16"/>
      </w:rPr>
      <w:drawing>
        <wp:anchor distT="0" distB="0" distL="114300" distR="114300" simplePos="0" relativeHeight="251659264" behindDoc="0" locked="0" layoutInCell="1" allowOverlap="1">
          <wp:simplePos x="0" y="0"/>
          <wp:positionH relativeFrom="column">
            <wp:posOffset>-228600</wp:posOffset>
          </wp:positionH>
          <wp:positionV relativeFrom="paragraph">
            <wp:posOffset>-203835</wp:posOffset>
          </wp:positionV>
          <wp:extent cx="685800" cy="370840"/>
          <wp:effectExtent l="0" t="0" r="0" b="10160"/>
          <wp:wrapNone/>
          <wp:docPr id="1856714689" name="Imagem 1856714689"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714689" name="Imagem 1856714689" descr="Uma imagem contendo clip-art&#10;&#10;Descrição gerada automaticamente"/>
                  <pic:cNvPicPr>
                    <a:picLocks noChangeAspect="1"/>
                  </pic:cNvPicPr>
                </pic:nvPicPr>
                <pic:blipFill>
                  <a:blip r:embed="rId3"/>
                  <a:stretch>
                    <a:fillRect/>
                  </a:stretch>
                </pic:blipFill>
                <pic:spPr>
                  <a:xfrm>
                    <a:off x="0" y="0"/>
                    <a:ext cx="685800" cy="370840"/>
                  </a:xfrm>
                  <a:prstGeom prst="rect">
                    <a:avLst/>
                  </a:prstGeom>
                </pic:spPr>
              </pic:pic>
            </a:graphicData>
          </a:graphic>
        </wp:anchor>
      </w:drawing>
    </w:r>
  </w:p>
  <w:p w14:paraId="638E8D09">
    <w:pPr>
      <w:tabs>
        <w:tab w:val="left" w:pos="6284"/>
      </w:tabs>
      <w:jc w:val="center"/>
      <w:rPr>
        <w:rFonts w:ascii="Times New Roman" w:hAnsi="Times New Roman" w:cs="Times New Roman"/>
        <w:b/>
        <w:bCs/>
        <w:sz w:val="16"/>
        <w:szCs w:val="16"/>
      </w:rPr>
    </w:pPr>
  </w:p>
  <w:p w14:paraId="61BC8295">
    <w:pPr>
      <w:tabs>
        <w:tab w:val="left" w:pos="6284"/>
      </w:tabs>
      <w:jc w:val="center"/>
      <w:rPr>
        <w:rFonts w:ascii="Times New Roman" w:hAnsi="Times New Roman" w:cs="Times New Roman"/>
        <w:b/>
        <w:bCs/>
        <w:sz w:val="16"/>
        <w:szCs w:val="16"/>
      </w:rPr>
    </w:pPr>
  </w:p>
  <w:p w14:paraId="32934A9C">
    <w:pPr>
      <w:tabs>
        <w:tab w:val="left" w:pos="6284"/>
      </w:tabs>
      <w:jc w:val="center"/>
      <w:rPr>
        <w:rFonts w:ascii="Times New Roman" w:hAnsi="Times New Roman" w:cs="Times New Roman"/>
        <w:b/>
        <w:bCs/>
        <w:sz w:val="16"/>
        <w:szCs w:val="16"/>
      </w:rPr>
    </w:pPr>
    <w:r>
      <w:rPr>
        <w:rFonts w:ascii="Times New Roman" w:hAnsi="Times New Roman" w:cs="Times New Roman"/>
        <w:b/>
        <w:bCs/>
        <w:sz w:val="16"/>
        <w:szCs w:val="16"/>
      </w:rPr>
      <w:t>MINISTÉRIO DA EDUCAÇÃO</w:t>
    </w:r>
  </w:p>
  <w:p w14:paraId="75B167A5">
    <w:pPr>
      <w:tabs>
        <w:tab w:val="left" w:pos="6284"/>
      </w:tabs>
      <w:jc w:val="center"/>
      <w:rPr>
        <w:rFonts w:ascii="Times New Roman" w:hAnsi="Times New Roman" w:cs="Times New Roman"/>
        <w:b/>
        <w:sz w:val="16"/>
        <w:szCs w:val="16"/>
      </w:rPr>
    </w:pPr>
    <w:r>
      <w:rPr>
        <w:rFonts w:ascii="Times New Roman" w:hAnsi="Times New Roman" w:cs="Times New Roman"/>
        <w:b/>
        <w:sz w:val="16"/>
        <w:szCs w:val="16"/>
      </w:rPr>
      <w:t>UNIVERSIDADE FEDERAL FLUMINENSE</w:t>
    </w:r>
  </w:p>
  <w:p w14:paraId="31E223B9">
    <w:pPr>
      <w:jc w:val="center"/>
      <w:rPr>
        <w:rFonts w:ascii="Times New Roman" w:hAnsi="Times New Roman" w:cs="Times New Roman"/>
        <w:b/>
        <w:sz w:val="16"/>
        <w:szCs w:val="16"/>
      </w:rPr>
    </w:pPr>
    <w:r>
      <w:rPr>
        <w:rFonts w:ascii="Times New Roman" w:hAnsi="Times New Roman" w:cs="Times New Roman"/>
        <w:b/>
        <w:sz w:val="16"/>
        <w:szCs w:val="16"/>
      </w:rPr>
      <w:t>PRO REITORIA DE ADMINISTRAÇÃO</w:t>
    </w:r>
  </w:p>
  <w:p w14:paraId="4B813092">
    <w:pPr>
      <w:jc w:val="center"/>
      <w:rPr>
        <w:rFonts w:ascii="Times New Roman" w:hAnsi="Times New Roman" w:eastAsia="Verdana" w:cs="Times New Roman"/>
        <w:b/>
        <w:bCs/>
        <w:sz w:val="16"/>
        <w:szCs w:val="16"/>
      </w:rPr>
    </w:pPr>
    <w:r>
      <w:rPr>
        <w:rFonts w:ascii="Times New Roman" w:hAnsi="Times New Roman" w:eastAsia="Verdana" w:cs="Times New Roman"/>
        <w:b/>
        <w:bCs/>
        <w:sz w:val="16"/>
        <w:szCs w:val="16"/>
      </w:rPr>
      <w:t>Processo n.º 23069.1882642024-72</w:t>
    </w:r>
  </w:p>
  <w:p w14:paraId="7AEDB18B">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33D59"/>
    <w:multiLevelType w:val="multilevel"/>
    <w:tmpl w:val="56333D5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20A"/>
    <w:rsid w:val="000226AB"/>
    <w:rsid w:val="000712E8"/>
    <w:rsid w:val="001346CA"/>
    <w:rsid w:val="00157538"/>
    <w:rsid w:val="00182AA7"/>
    <w:rsid w:val="001926F3"/>
    <w:rsid w:val="003B2A59"/>
    <w:rsid w:val="003D7AF6"/>
    <w:rsid w:val="00431FF1"/>
    <w:rsid w:val="004B3CC6"/>
    <w:rsid w:val="004C44EA"/>
    <w:rsid w:val="005911CB"/>
    <w:rsid w:val="0061735F"/>
    <w:rsid w:val="006355A8"/>
    <w:rsid w:val="0063747C"/>
    <w:rsid w:val="00640658"/>
    <w:rsid w:val="006D4190"/>
    <w:rsid w:val="006E2DDD"/>
    <w:rsid w:val="00A6342E"/>
    <w:rsid w:val="00B33F78"/>
    <w:rsid w:val="00CA793C"/>
    <w:rsid w:val="00DC192F"/>
    <w:rsid w:val="00E44C36"/>
    <w:rsid w:val="00F05F8F"/>
    <w:rsid w:val="00F07558"/>
    <w:rsid w:val="00F25041"/>
    <w:rsid w:val="00FB620A"/>
    <w:rsid w:val="00FF181A"/>
    <w:rsid w:val="101413A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val="0"/>
      <w:spacing w:after="0" w:line="240" w:lineRule="auto"/>
    </w:pPr>
    <w:rPr>
      <w:rFonts w:ascii="Arial" w:hAnsi="Arial" w:eastAsia="Arial" w:cs="Arial"/>
      <w:kern w:val="0"/>
      <w:sz w:val="22"/>
      <w:szCs w:val="22"/>
      <w:lang w:val="pt-BR" w:eastAsia="pt-BR" w:bidi="ar-SA"/>
      <w14:ligatures w14:val="none"/>
    </w:rPr>
  </w:style>
  <w:style w:type="paragraph" w:styleId="2">
    <w:name w:val="heading 1"/>
    <w:basedOn w:val="1"/>
    <w:link w:val="10"/>
    <w:qFormat/>
    <w:uiPriority w:val="9"/>
    <w:pPr>
      <w:autoSpaceDE w:val="0"/>
      <w:autoSpaceDN w:val="0"/>
      <w:ind w:left="1"/>
      <w:outlineLvl w:val="0"/>
    </w:pPr>
    <w:rPr>
      <w:rFonts w:ascii="Tahoma" w:hAnsi="Tahoma" w:eastAsia="Tahoma" w:cs="Tahoma"/>
      <w:sz w:val="24"/>
      <w:szCs w:val="24"/>
      <w:lang w:val="pt-PT" w:eastAsia="en-US"/>
    </w:rPr>
  </w:style>
  <w:style w:type="paragraph" w:styleId="3">
    <w:name w:val="heading 4"/>
    <w:basedOn w:val="1"/>
    <w:next w:val="1"/>
    <w:link w:val="14"/>
    <w:semiHidden/>
    <w:unhideWhenUsed/>
    <w:qFormat/>
    <w:uiPriority w:val="9"/>
    <w:pPr>
      <w:keepNext/>
      <w:keepLines/>
      <w:spacing w:before="40"/>
      <w:outlineLvl w:val="3"/>
    </w:pPr>
    <w:rPr>
      <w:rFonts w:asciiTheme="majorHAnsi" w:hAnsiTheme="majorHAnsi" w:eastAsiaTheme="majorEastAsia" w:cstheme="majorBidi"/>
      <w:i/>
      <w:iCs/>
      <w:color w:val="2F5597" w:themeColor="accent1" w:themeShade="BF"/>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1"/>
    <w:qFormat/>
    <w:uiPriority w:val="1"/>
    <w:pPr>
      <w:autoSpaceDE w:val="0"/>
      <w:autoSpaceDN w:val="0"/>
      <w:spacing w:before="145"/>
    </w:pPr>
    <w:rPr>
      <w:rFonts w:ascii="Tahoma" w:hAnsi="Tahoma" w:eastAsia="Tahoma" w:cs="Tahoma"/>
      <w:sz w:val="24"/>
      <w:szCs w:val="24"/>
      <w:lang w:val="pt-PT" w:eastAsia="en-US"/>
    </w:rPr>
  </w:style>
  <w:style w:type="paragraph" w:styleId="7">
    <w:name w:val="header"/>
    <w:basedOn w:val="1"/>
    <w:link w:val="12"/>
    <w:unhideWhenUsed/>
    <w:uiPriority w:val="99"/>
    <w:pPr>
      <w:tabs>
        <w:tab w:val="center" w:pos="4252"/>
        <w:tab w:val="right" w:pos="8504"/>
      </w:tabs>
    </w:pPr>
  </w:style>
  <w:style w:type="paragraph" w:styleId="8">
    <w:name w:val="footer"/>
    <w:basedOn w:val="1"/>
    <w:link w:val="13"/>
    <w:unhideWhenUsed/>
    <w:qFormat/>
    <w:uiPriority w:val="99"/>
    <w:pPr>
      <w:tabs>
        <w:tab w:val="center" w:pos="4252"/>
        <w:tab w:val="right" w:pos="8504"/>
      </w:tabs>
    </w:pPr>
  </w:style>
  <w:style w:type="table" w:customStyle="1" w:styleId="9">
    <w:name w:val="17"/>
    <w:basedOn w:val="5"/>
    <w:qFormat/>
    <w:uiPriority w:val="0"/>
    <w:pPr>
      <w:widowControl w:val="0"/>
      <w:autoSpaceDE w:val="0"/>
      <w:autoSpaceDN w:val="0"/>
      <w:spacing w:after="0" w:line="240" w:lineRule="auto"/>
    </w:pPr>
    <w:rPr>
      <w:rFonts w:ascii="Arial" w:hAnsi="Arial" w:eastAsia="Arial" w:cs="Arial"/>
      <w:kern w:val="0"/>
      <w:lang w:val="en-US" w:eastAsia="pt-BR"/>
      <w14:ligatures w14:val="none"/>
    </w:rPr>
    <w:tblPr>
      <w:tblCellMar>
        <w:left w:w="70" w:type="dxa"/>
        <w:right w:w="70" w:type="dxa"/>
      </w:tblCellMar>
    </w:tblPr>
  </w:style>
  <w:style w:type="character" w:customStyle="1" w:styleId="10">
    <w:name w:val="Título 1 Char"/>
    <w:basedOn w:val="4"/>
    <w:link w:val="2"/>
    <w:qFormat/>
    <w:uiPriority w:val="9"/>
    <w:rPr>
      <w:rFonts w:ascii="Tahoma" w:hAnsi="Tahoma" w:eastAsia="Tahoma" w:cs="Tahoma"/>
      <w:kern w:val="0"/>
      <w:sz w:val="24"/>
      <w:szCs w:val="24"/>
      <w:lang w:val="pt-PT"/>
      <w14:ligatures w14:val="none"/>
    </w:rPr>
  </w:style>
  <w:style w:type="character" w:customStyle="1" w:styleId="11">
    <w:name w:val="Corpo de texto Char"/>
    <w:basedOn w:val="4"/>
    <w:link w:val="6"/>
    <w:qFormat/>
    <w:uiPriority w:val="1"/>
    <w:rPr>
      <w:rFonts w:ascii="Tahoma" w:hAnsi="Tahoma" w:eastAsia="Tahoma" w:cs="Tahoma"/>
      <w:kern w:val="0"/>
      <w:sz w:val="24"/>
      <w:szCs w:val="24"/>
      <w:lang w:val="pt-PT"/>
      <w14:ligatures w14:val="none"/>
    </w:rPr>
  </w:style>
  <w:style w:type="character" w:customStyle="1" w:styleId="12">
    <w:name w:val="Cabeçalho Char"/>
    <w:basedOn w:val="4"/>
    <w:link w:val="7"/>
    <w:qFormat/>
    <w:uiPriority w:val="99"/>
    <w:rPr>
      <w:rFonts w:ascii="Arial" w:hAnsi="Arial" w:eastAsia="Arial" w:cs="Arial"/>
      <w:kern w:val="0"/>
      <w:lang w:eastAsia="pt-BR"/>
      <w14:ligatures w14:val="none"/>
    </w:rPr>
  </w:style>
  <w:style w:type="character" w:customStyle="1" w:styleId="13">
    <w:name w:val="Rodapé Char"/>
    <w:basedOn w:val="4"/>
    <w:link w:val="8"/>
    <w:qFormat/>
    <w:uiPriority w:val="99"/>
    <w:rPr>
      <w:rFonts w:ascii="Arial" w:hAnsi="Arial" w:eastAsia="Arial" w:cs="Arial"/>
      <w:kern w:val="0"/>
      <w:lang w:eastAsia="pt-BR"/>
      <w14:ligatures w14:val="none"/>
    </w:rPr>
  </w:style>
  <w:style w:type="character" w:customStyle="1" w:styleId="14">
    <w:name w:val="Título 4 Char"/>
    <w:basedOn w:val="4"/>
    <w:link w:val="3"/>
    <w:semiHidden/>
    <w:uiPriority w:val="9"/>
    <w:rPr>
      <w:rFonts w:asciiTheme="majorHAnsi" w:hAnsiTheme="majorHAnsi" w:eastAsiaTheme="majorEastAsia" w:cstheme="majorBidi"/>
      <w:i/>
      <w:iCs/>
      <w:color w:val="2F5597" w:themeColor="accent1" w:themeShade="BF"/>
      <w:kern w:val="0"/>
      <w:lang w:eastAsia="pt-BR"/>
      <w14:ligatures w14:val="none"/>
    </w:rPr>
  </w:style>
  <w:style w:type="paragraph" w:styleId="15">
    <w:name w:val="List Paragraph"/>
    <w:basedOn w:val="1"/>
    <w:link w:val="16"/>
    <w:qFormat/>
    <w:uiPriority w:val="34"/>
    <w:pPr>
      <w:autoSpaceDE w:val="0"/>
      <w:autoSpaceDN w:val="0"/>
      <w:spacing w:before="201"/>
      <w:ind w:left="720" w:right="118"/>
      <w:jc w:val="both"/>
    </w:pPr>
    <w:rPr>
      <w:rFonts w:ascii="Microsoft Sans Serif" w:hAnsi="Microsoft Sans Serif" w:eastAsia="Microsoft Sans Serif" w:cs="Microsoft Sans Serif"/>
      <w:lang w:val="pt-PT" w:eastAsia="en-US"/>
    </w:rPr>
  </w:style>
  <w:style w:type="character" w:customStyle="1" w:styleId="16">
    <w:name w:val="Parágrafo da Lista Char"/>
    <w:link w:val="15"/>
    <w:qFormat/>
    <w:locked/>
    <w:uiPriority w:val="34"/>
    <w:rPr>
      <w:rFonts w:ascii="Microsoft Sans Serif" w:hAnsi="Microsoft Sans Serif" w:eastAsia="Microsoft Sans Serif" w:cs="Microsoft Sans Serif"/>
      <w:kern w:val="0"/>
      <w:lang w:val="pt-PT"/>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7537</Words>
  <Characters>40705</Characters>
  <Lines>339</Lines>
  <Paragraphs>96</Paragraphs>
  <TotalTime>2</TotalTime>
  <ScaleCrop>false</ScaleCrop>
  <LinksUpToDate>false</LinksUpToDate>
  <CharactersWithSpaces>48146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2025-09-27T19:00:00Z</dcterms:created>
  <dc:creator>Diego Athos - UFF</dc:creator>
  <cp:lastModifiedBy>Hellen Medeiros</cp:lastModifiedBy>
  <dcterms:modified xsi:type="dcterms:W3CDTF">2025-12-23T18:02:09Z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E3BFE14B15BA4C59BF14485A0DCBC034_12</vt:lpwstr>
  </property>
</Properties>
</file>